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EA817" w14:textId="5C788B9A" w:rsidR="0073029E" w:rsidRPr="00F325D9" w:rsidRDefault="00F325D9" w:rsidP="00F325D9">
      <w:pPr>
        <w:jc w:val="center"/>
        <w:rPr>
          <w:b/>
          <w:bCs/>
          <w:sz w:val="24"/>
          <w:szCs w:val="24"/>
          <w:lang w:val="es-ES"/>
        </w:rPr>
      </w:pPr>
      <w:r w:rsidRPr="00F325D9">
        <w:rPr>
          <w:b/>
          <w:bCs/>
          <w:sz w:val="24"/>
          <w:szCs w:val="24"/>
          <w:lang w:val="es-ES"/>
        </w:rPr>
        <w:t>PROTOCOL DE PREVENCIÓ I ACTUACIÓ DAVANT DE L’ASSETJAMENT SEXUAL O, PER RAÓ DE SEXE</w:t>
      </w:r>
    </w:p>
    <w:p w14:paraId="204FFF5F" w14:textId="77777777" w:rsidR="00F325D9" w:rsidRDefault="00F325D9">
      <w:pPr>
        <w:rPr>
          <w:lang w:val="es-ES"/>
        </w:rPr>
      </w:pPr>
    </w:p>
    <w:p w14:paraId="24E64A4C" w14:textId="28057D08" w:rsidR="00F325D9" w:rsidRDefault="00F325D9" w:rsidP="00F325D9">
      <w:pPr>
        <w:jc w:val="both"/>
      </w:pPr>
      <w:r>
        <w:t>L</w:t>
      </w:r>
      <w:r w:rsidRPr="00F325D9">
        <w:t>a millor manera d’actuar enfront de l’assetjament és amb polítiques i accions preventives, mitjançant l’establiment de polítiques dirigides a la igualtat efectiva de dones i homes i a la lluita per erradicar la discriminació estructural dels sexes.</w:t>
      </w:r>
    </w:p>
    <w:p w14:paraId="3D00C778" w14:textId="0281AED2" w:rsidR="00F325D9" w:rsidRDefault="00F325D9" w:rsidP="00F325D9">
      <w:pPr>
        <w:jc w:val="both"/>
      </w:pPr>
      <w:r w:rsidRPr="00F325D9">
        <w:t>En l’àmbit de l’empresa, una de les maneres més efectives de materialitzar la prevenció és l’adquisició d’un compromís ferm de tolerància zero davant de l’assetjament, així com la creació d’un marc de relacions laborals igualitàries. En aquest sentit, és necessari definir i posar en marxa tres accions:</w:t>
      </w:r>
    </w:p>
    <w:p w14:paraId="7A3357A9" w14:textId="77777777" w:rsidR="00F325D9" w:rsidRPr="00F325D9" w:rsidRDefault="00F325D9" w:rsidP="00F325D9">
      <w:pPr>
        <w:pStyle w:val="Prrafodelista"/>
        <w:numPr>
          <w:ilvl w:val="0"/>
          <w:numId w:val="1"/>
        </w:numPr>
        <w:spacing w:line="360" w:lineRule="auto"/>
        <w:jc w:val="both"/>
        <w:rPr>
          <w:lang w:val="es-ES"/>
        </w:rPr>
      </w:pPr>
      <w:r w:rsidRPr="00F325D9">
        <w:t xml:space="preserve">Iniciativa i compromís de l’empresa. </w:t>
      </w:r>
    </w:p>
    <w:p w14:paraId="063A7935" w14:textId="77777777" w:rsidR="00F325D9" w:rsidRPr="00F325D9" w:rsidRDefault="00F325D9" w:rsidP="00F325D9">
      <w:pPr>
        <w:pStyle w:val="Prrafodelista"/>
        <w:numPr>
          <w:ilvl w:val="0"/>
          <w:numId w:val="1"/>
        </w:numPr>
        <w:spacing w:line="360" w:lineRule="auto"/>
        <w:jc w:val="both"/>
        <w:rPr>
          <w:lang w:val="es-ES"/>
        </w:rPr>
      </w:pPr>
      <w:r w:rsidRPr="00F325D9">
        <w:t xml:space="preserve">Polítiques d’igualtat i una organització del treball que dificultin l’assetjament sexual i l’assetjament per raó de sexe. </w:t>
      </w:r>
    </w:p>
    <w:p w14:paraId="0394345E" w14:textId="6A9F8EE9" w:rsidR="00F325D9" w:rsidRPr="00F325D9" w:rsidRDefault="00F325D9" w:rsidP="00F325D9">
      <w:pPr>
        <w:pStyle w:val="Prrafodelista"/>
        <w:numPr>
          <w:ilvl w:val="0"/>
          <w:numId w:val="1"/>
        </w:numPr>
        <w:spacing w:line="360" w:lineRule="auto"/>
        <w:jc w:val="both"/>
        <w:rPr>
          <w:lang w:val="es-ES"/>
        </w:rPr>
      </w:pPr>
      <w:r w:rsidRPr="00F325D9">
        <w:t>Compromís de les persones.</w:t>
      </w:r>
    </w:p>
    <w:p w14:paraId="3BB85895" w14:textId="127B4769" w:rsidR="001E46D8" w:rsidRPr="00A46F91" w:rsidRDefault="00A46F91" w:rsidP="00467E98">
      <w:pPr>
        <w:pStyle w:val="NormalWeb"/>
        <w:spacing w:before="0" w:beforeAutospacing="0" w:after="0" w:afterAutospacing="0" w:line="276" w:lineRule="auto"/>
        <w:jc w:val="right"/>
        <w:rPr>
          <w:rFonts w:asciiTheme="minorHAnsi" w:hAnsiTheme="minorHAnsi"/>
          <w:sz w:val="18"/>
          <w:szCs w:val="18"/>
        </w:rPr>
      </w:pPr>
      <w:r w:rsidRPr="00A46F91">
        <w:rPr>
          <w:rFonts w:asciiTheme="minorHAnsi" w:hAnsiTheme="minorHAnsi"/>
          <w:sz w:val="18"/>
          <w:szCs w:val="18"/>
        </w:rPr>
        <w:t xml:space="preserve">                                                                                                             </w:t>
      </w:r>
      <w:r>
        <w:rPr>
          <w:rFonts w:asciiTheme="minorHAnsi" w:hAnsiTheme="minorHAnsi"/>
          <w:sz w:val="18"/>
          <w:szCs w:val="18"/>
        </w:rPr>
        <w:t xml:space="preserve">                                    </w:t>
      </w:r>
      <w:r w:rsidRPr="00A46F91">
        <w:rPr>
          <w:rFonts w:asciiTheme="minorHAnsi" w:hAnsiTheme="minorHAnsi"/>
          <w:sz w:val="18"/>
          <w:szCs w:val="18"/>
        </w:rPr>
        <w:t xml:space="preserve"> </w:t>
      </w:r>
      <w:r w:rsidR="00467E98">
        <w:rPr>
          <w:rFonts w:asciiTheme="minorHAnsi" w:hAnsiTheme="minorHAnsi"/>
          <w:sz w:val="18"/>
          <w:szCs w:val="18"/>
        </w:rPr>
        <w:t xml:space="preserve">           </w:t>
      </w:r>
      <w:r w:rsidRPr="00A46F91">
        <w:rPr>
          <w:rFonts w:asciiTheme="minorHAnsi" w:hAnsiTheme="minorHAnsi"/>
          <w:sz w:val="18"/>
          <w:szCs w:val="18"/>
        </w:rPr>
        <w:t xml:space="preserve">  Full de den</w:t>
      </w:r>
      <w:r w:rsidR="00467E98">
        <w:rPr>
          <w:rFonts w:asciiTheme="minorHAnsi" w:hAnsiTheme="minorHAnsi"/>
          <w:sz w:val="18"/>
          <w:szCs w:val="18"/>
        </w:rPr>
        <w:t>ú</w:t>
      </w:r>
      <w:r w:rsidRPr="00A46F91">
        <w:rPr>
          <w:rFonts w:asciiTheme="minorHAnsi" w:hAnsiTheme="minorHAnsi"/>
          <w:sz w:val="18"/>
          <w:szCs w:val="18"/>
        </w:rPr>
        <w:t>ncia</w:t>
      </w:r>
      <w:r w:rsidR="00467E98">
        <w:rPr>
          <w:rFonts w:asciiTheme="minorHAnsi" w:hAnsiTheme="minorHAnsi"/>
          <w:sz w:val="18"/>
          <w:szCs w:val="18"/>
        </w:rPr>
        <w:t xml:space="preserve"> interna</w:t>
      </w:r>
      <w:r w:rsidRPr="00A46F91">
        <w:rPr>
          <w:rFonts w:asciiTheme="minorHAnsi" w:hAnsiTheme="minorHAnsi"/>
          <w:sz w:val="18"/>
          <w:szCs w:val="18"/>
        </w:rPr>
        <w:t xml:space="preserve"> a l’ultima pàgina</w:t>
      </w:r>
    </w:p>
    <w:p w14:paraId="7778DE17" w14:textId="77777777" w:rsidR="001E46D8" w:rsidRDefault="001E46D8" w:rsidP="001E46D8">
      <w:pPr>
        <w:pStyle w:val="NormalWeb"/>
        <w:spacing w:before="0" w:beforeAutospacing="0" w:after="0" w:afterAutospacing="0" w:line="276" w:lineRule="auto"/>
        <w:jc w:val="both"/>
        <w:rPr>
          <w:rFonts w:asciiTheme="minorHAnsi" w:hAnsiTheme="minorHAnsi"/>
          <w:sz w:val="22"/>
          <w:szCs w:val="22"/>
        </w:rPr>
      </w:pPr>
    </w:p>
    <w:p w14:paraId="55A6FDE4" w14:textId="35ABB240" w:rsidR="001E46D8" w:rsidRPr="001E46D8" w:rsidRDefault="001E46D8" w:rsidP="001E46D8">
      <w:pPr>
        <w:spacing w:line="360" w:lineRule="auto"/>
        <w:jc w:val="both"/>
        <w:rPr>
          <w:b/>
          <w:bCs/>
          <w:color w:val="77206D" w:themeColor="accent5" w:themeShade="BF"/>
          <w:sz w:val="24"/>
          <w:szCs w:val="24"/>
          <w:lang w:val="es-ES"/>
        </w:rPr>
      </w:pPr>
      <w:r w:rsidRPr="001E46D8">
        <w:rPr>
          <w:b/>
          <w:bCs/>
          <w:color w:val="77206D" w:themeColor="accent5" w:themeShade="BF"/>
          <w:sz w:val="24"/>
          <w:szCs w:val="24"/>
        </w:rPr>
        <w:t xml:space="preserve">Iniciativa i compromís de l’empresa. </w:t>
      </w:r>
    </w:p>
    <w:p w14:paraId="03F42ED2" w14:textId="143B22F2" w:rsidR="001E46D8" w:rsidRDefault="001E46D8" w:rsidP="001E46D8">
      <w:pPr>
        <w:pStyle w:val="NormalWeb"/>
        <w:spacing w:before="0" w:beforeAutospacing="0" w:after="0" w:afterAutospacing="0" w:line="276" w:lineRule="auto"/>
        <w:jc w:val="both"/>
        <w:rPr>
          <w:rFonts w:asciiTheme="minorHAnsi" w:hAnsiTheme="minorHAnsi"/>
          <w:sz w:val="22"/>
          <w:szCs w:val="22"/>
        </w:rPr>
      </w:pPr>
      <w:r w:rsidRPr="001E46D8">
        <w:rPr>
          <w:rFonts w:asciiTheme="minorHAnsi" w:hAnsiTheme="minorHAnsi"/>
          <w:sz w:val="22"/>
          <w:szCs w:val="22"/>
        </w:rPr>
        <w:t xml:space="preserve">El compromís de l'equip directiu és fonamental per crear i implementar un protocol contra l'assetjament a l'empresa. Aquest procés de canvi implica adaptar recursos i modificar mentalitats i hàbits dels treballadors. </w:t>
      </w:r>
    </w:p>
    <w:p w14:paraId="0AE3CC7F" w14:textId="32AF2391" w:rsidR="001E46D8" w:rsidRPr="001E46D8" w:rsidRDefault="001E46D8" w:rsidP="001E46D8">
      <w:pPr>
        <w:pStyle w:val="NormalWeb"/>
        <w:spacing w:before="0" w:beforeAutospacing="0" w:after="0" w:afterAutospacing="0" w:line="276" w:lineRule="auto"/>
        <w:jc w:val="both"/>
        <w:rPr>
          <w:rFonts w:asciiTheme="minorHAnsi" w:hAnsiTheme="minorHAnsi"/>
          <w:sz w:val="22"/>
          <w:szCs w:val="22"/>
        </w:rPr>
      </w:pPr>
      <w:r w:rsidRPr="001E46D8">
        <w:rPr>
          <w:rFonts w:asciiTheme="minorHAnsi" w:hAnsiTheme="minorHAnsi"/>
          <w:sz w:val="22"/>
          <w:szCs w:val="22"/>
        </w:rPr>
        <w:t>Segons la LOIEDH</w:t>
      </w:r>
      <w:r>
        <w:rPr>
          <w:rFonts w:asciiTheme="minorHAnsi" w:hAnsiTheme="minorHAnsi"/>
          <w:sz w:val="22"/>
          <w:szCs w:val="22"/>
        </w:rPr>
        <w:t xml:space="preserve"> (Llei orgànica per la Igualtat Efectiva de Dones i Homes)</w:t>
      </w:r>
      <w:r w:rsidRPr="001E46D8">
        <w:rPr>
          <w:rFonts w:asciiTheme="minorHAnsi" w:hAnsiTheme="minorHAnsi"/>
          <w:sz w:val="22"/>
          <w:szCs w:val="22"/>
        </w:rPr>
        <w:t>, les mesures contra l'assetjament han de ser negociades amb la representació dels treballadors i han de ser conegudes per tota la plantilla.</w:t>
      </w:r>
    </w:p>
    <w:p w14:paraId="709F56A8" w14:textId="77777777" w:rsidR="001E46D8" w:rsidRDefault="001E46D8" w:rsidP="001E46D8">
      <w:pPr>
        <w:pStyle w:val="NormalWeb"/>
        <w:spacing w:before="0" w:beforeAutospacing="0" w:line="276" w:lineRule="auto"/>
        <w:jc w:val="both"/>
        <w:rPr>
          <w:rFonts w:asciiTheme="minorHAnsi" w:hAnsiTheme="minorHAnsi"/>
          <w:sz w:val="22"/>
          <w:szCs w:val="22"/>
        </w:rPr>
      </w:pPr>
      <w:r w:rsidRPr="001E46D8">
        <w:rPr>
          <w:rFonts w:asciiTheme="minorHAnsi" w:hAnsiTheme="minorHAnsi"/>
          <w:sz w:val="22"/>
          <w:szCs w:val="22"/>
        </w:rPr>
        <w:t>És clau generar confiança i col·laboració entre tots els membres de l'organització, començant per una declaració clara de la direcció sobre la seva intenció d'erradicar l'assetjament. Aquest compromís ha de quedar recollit en</w:t>
      </w:r>
      <w:r>
        <w:rPr>
          <w:rFonts w:asciiTheme="minorHAnsi" w:hAnsiTheme="minorHAnsi"/>
          <w:sz w:val="22"/>
          <w:szCs w:val="22"/>
        </w:rPr>
        <w:t>:</w:t>
      </w:r>
    </w:p>
    <w:p w14:paraId="2FF93C3D" w14:textId="77777777" w:rsidR="001E46D8" w:rsidRDefault="001E46D8" w:rsidP="001E46D8">
      <w:pPr>
        <w:pStyle w:val="NormalWeb"/>
        <w:numPr>
          <w:ilvl w:val="0"/>
          <w:numId w:val="2"/>
        </w:numPr>
        <w:spacing w:before="0" w:beforeAutospacing="0" w:line="276" w:lineRule="auto"/>
        <w:jc w:val="both"/>
        <w:rPr>
          <w:rFonts w:asciiTheme="minorHAnsi" w:hAnsiTheme="minorHAnsi"/>
          <w:sz w:val="22"/>
          <w:szCs w:val="22"/>
        </w:rPr>
      </w:pPr>
      <w:r w:rsidRPr="001E46D8">
        <w:rPr>
          <w:rFonts w:asciiTheme="minorHAnsi" w:hAnsiTheme="minorHAnsi"/>
          <w:sz w:val="22"/>
          <w:szCs w:val="22"/>
        </w:rPr>
        <w:t xml:space="preserve">Carta de la presidència o de la direcció. </w:t>
      </w:r>
    </w:p>
    <w:p w14:paraId="7EC7F0C9" w14:textId="77777777" w:rsidR="001E46D8" w:rsidRDefault="001E46D8" w:rsidP="001E46D8">
      <w:pPr>
        <w:pStyle w:val="NormalWeb"/>
        <w:numPr>
          <w:ilvl w:val="0"/>
          <w:numId w:val="2"/>
        </w:numPr>
        <w:spacing w:before="0" w:beforeAutospacing="0" w:line="276" w:lineRule="auto"/>
        <w:jc w:val="both"/>
        <w:rPr>
          <w:rFonts w:asciiTheme="minorHAnsi" w:hAnsiTheme="minorHAnsi"/>
          <w:sz w:val="22"/>
          <w:szCs w:val="22"/>
        </w:rPr>
      </w:pPr>
      <w:r w:rsidRPr="001E46D8">
        <w:rPr>
          <w:rFonts w:asciiTheme="minorHAnsi" w:hAnsiTheme="minorHAnsi"/>
          <w:sz w:val="22"/>
          <w:szCs w:val="22"/>
        </w:rPr>
        <w:t xml:space="preserve">Manual de benvinguda. </w:t>
      </w:r>
    </w:p>
    <w:p w14:paraId="170F34D5" w14:textId="3E834B2F" w:rsidR="001E46D8" w:rsidRDefault="001E46D8" w:rsidP="001E46D8">
      <w:pPr>
        <w:pStyle w:val="NormalWeb"/>
        <w:numPr>
          <w:ilvl w:val="0"/>
          <w:numId w:val="2"/>
        </w:numPr>
        <w:spacing w:before="0" w:beforeAutospacing="0" w:line="276" w:lineRule="auto"/>
        <w:jc w:val="both"/>
        <w:rPr>
          <w:rFonts w:asciiTheme="minorHAnsi" w:hAnsiTheme="minorHAnsi"/>
          <w:sz w:val="22"/>
          <w:szCs w:val="22"/>
        </w:rPr>
      </w:pPr>
      <w:r w:rsidRPr="001E46D8">
        <w:rPr>
          <w:rFonts w:asciiTheme="minorHAnsi" w:hAnsiTheme="minorHAnsi"/>
          <w:sz w:val="22"/>
          <w:szCs w:val="22"/>
        </w:rPr>
        <w:t xml:space="preserve">Manual de qualitat. </w:t>
      </w:r>
    </w:p>
    <w:p w14:paraId="6F81128A" w14:textId="77777777" w:rsidR="001E46D8" w:rsidRDefault="001E46D8" w:rsidP="001E46D8">
      <w:pPr>
        <w:pStyle w:val="NormalWeb"/>
        <w:numPr>
          <w:ilvl w:val="0"/>
          <w:numId w:val="2"/>
        </w:numPr>
        <w:spacing w:before="0" w:beforeAutospacing="0" w:line="276" w:lineRule="auto"/>
        <w:jc w:val="both"/>
        <w:rPr>
          <w:rFonts w:asciiTheme="minorHAnsi" w:hAnsiTheme="minorHAnsi"/>
          <w:sz w:val="22"/>
          <w:szCs w:val="22"/>
        </w:rPr>
      </w:pPr>
      <w:r w:rsidRPr="001E46D8">
        <w:rPr>
          <w:rFonts w:asciiTheme="minorHAnsi" w:hAnsiTheme="minorHAnsi"/>
          <w:sz w:val="22"/>
          <w:szCs w:val="22"/>
        </w:rPr>
        <w:t xml:space="preserve">Manual intern. </w:t>
      </w:r>
    </w:p>
    <w:p w14:paraId="165417B1" w14:textId="77777777" w:rsidR="001E46D8" w:rsidRDefault="001E46D8" w:rsidP="001E46D8">
      <w:pPr>
        <w:pStyle w:val="NormalWeb"/>
        <w:numPr>
          <w:ilvl w:val="0"/>
          <w:numId w:val="2"/>
        </w:numPr>
        <w:spacing w:before="0" w:beforeAutospacing="0" w:line="276" w:lineRule="auto"/>
        <w:jc w:val="both"/>
        <w:rPr>
          <w:rFonts w:asciiTheme="minorHAnsi" w:hAnsiTheme="minorHAnsi"/>
          <w:sz w:val="22"/>
          <w:szCs w:val="22"/>
        </w:rPr>
      </w:pPr>
      <w:r w:rsidRPr="001E46D8">
        <w:rPr>
          <w:rFonts w:asciiTheme="minorHAnsi" w:hAnsiTheme="minorHAnsi"/>
          <w:sz w:val="22"/>
          <w:szCs w:val="22"/>
        </w:rPr>
        <w:t xml:space="preserve">Memòries anuals. </w:t>
      </w:r>
    </w:p>
    <w:p w14:paraId="7E837562" w14:textId="77777777" w:rsidR="001E46D8" w:rsidRDefault="001E46D8" w:rsidP="001E46D8">
      <w:pPr>
        <w:pStyle w:val="NormalWeb"/>
        <w:numPr>
          <w:ilvl w:val="0"/>
          <w:numId w:val="2"/>
        </w:numPr>
        <w:spacing w:before="0" w:beforeAutospacing="0" w:line="276" w:lineRule="auto"/>
        <w:jc w:val="both"/>
        <w:rPr>
          <w:rFonts w:asciiTheme="minorHAnsi" w:hAnsiTheme="minorHAnsi"/>
          <w:sz w:val="22"/>
          <w:szCs w:val="22"/>
        </w:rPr>
      </w:pPr>
      <w:r w:rsidRPr="001E46D8">
        <w:rPr>
          <w:rFonts w:asciiTheme="minorHAnsi" w:hAnsiTheme="minorHAnsi"/>
          <w:sz w:val="22"/>
          <w:szCs w:val="22"/>
        </w:rPr>
        <w:t xml:space="preserve">Comunicacions corporatives, tant internes com externes. </w:t>
      </w:r>
    </w:p>
    <w:p w14:paraId="5B88768F" w14:textId="3E63320A" w:rsidR="001E46D8" w:rsidRDefault="001E46D8" w:rsidP="001E46D8">
      <w:pPr>
        <w:pStyle w:val="NormalWeb"/>
        <w:numPr>
          <w:ilvl w:val="0"/>
          <w:numId w:val="2"/>
        </w:numPr>
        <w:spacing w:before="0" w:beforeAutospacing="0" w:line="276" w:lineRule="auto"/>
        <w:jc w:val="both"/>
        <w:rPr>
          <w:rFonts w:asciiTheme="minorHAnsi" w:hAnsiTheme="minorHAnsi"/>
          <w:sz w:val="22"/>
          <w:szCs w:val="22"/>
        </w:rPr>
      </w:pPr>
      <w:r w:rsidRPr="001E46D8">
        <w:rPr>
          <w:rFonts w:asciiTheme="minorHAnsi" w:hAnsiTheme="minorHAnsi"/>
          <w:sz w:val="22"/>
          <w:szCs w:val="22"/>
        </w:rPr>
        <w:t>Codis d’ètica o conducta empresarial</w:t>
      </w:r>
    </w:p>
    <w:p w14:paraId="7E6222D1" w14:textId="56AE080B" w:rsidR="001E46D8" w:rsidRPr="00113224" w:rsidRDefault="001E46D8" w:rsidP="00113224">
      <w:pPr>
        <w:pStyle w:val="NormalWeb"/>
        <w:spacing w:line="276" w:lineRule="auto"/>
        <w:jc w:val="both"/>
        <w:rPr>
          <w:rFonts w:asciiTheme="minorHAnsi" w:hAnsiTheme="minorHAnsi"/>
          <w:sz w:val="22"/>
          <w:szCs w:val="22"/>
        </w:rPr>
      </w:pPr>
      <w:r w:rsidRPr="001E46D8">
        <w:rPr>
          <w:rFonts w:asciiTheme="minorHAnsi" w:hAnsiTheme="minorHAnsi"/>
          <w:sz w:val="22"/>
          <w:szCs w:val="22"/>
        </w:rPr>
        <w:t>A més, és important realitzar una difusió interna per informar sobre el procés d'implementació del protocol i les seves fases.</w:t>
      </w:r>
    </w:p>
    <w:p w14:paraId="73EF6BB6" w14:textId="77777777" w:rsidR="00113224" w:rsidRDefault="00113224" w:rsidP="001E46D8">
      <w:pPr>
        <w:spacing w:line="360" w:lineRule="auto"/>
        <w:jc w:val="both"/>
        <w:rPr>
          <w:b/>
          <w:bCs/>
          <w:color w:val="77206D" w:themeColor="accent5" w:themeShade="BF"/>
          <w:sz w:val="24"/>
          <w:szCs w:val="24"/>
        </w:rPr>
      </w:pPr>
    </w:p>
    <w:p w14:paraId="2474749E" w14:textId="0B91D044" w:rsidR="001E46D8" w:rsidRPr="00A30078" w:rsidRDefault="001E46D8" w:rsidP="001E46D8">
      <w:pPr>
        <w:spacing w:line="360" w:lineRule="auto"/>
        <w:jc w:val="both"/>
        <w:rPr>
          <w:b/>
          <w:bCs/>
          <w:color w:val="77206D" w:themeColor="accent5" w:themeShade="BF"/>
          <w:sz w:val="24"/>
          <w:szCs w:val="24"/>
        </w:rPr>
      </w:pPr>
      <w:r w:rsidRPr="00A30078">
        <w:rPr>
          <w:b/>
          <w:bCs/>
          <w:color w:val="77206D" w:themeColor="accent5" w:themeShade="BF"/>
          <w:sz w:val="24"/>
          <w:szCs w:val="24"/>
        </w:rPr>
        <w:lastRenderedPageBreak/>
        <w:t xml:space="preserve">Polítiques d’igualtat i una organització del treball que dificultin l’assetjament sexual i l’assetjament per raó de sexe. </w:t>
      </w:r>
    </w:p>
    <w:p w14:paraId="496E0557" w14:textId="77777777" w:rsidR="00A30078" w:rsidRPr="00A30078" w:rsidRDefault="00A30078" w:rsidP="00A30078">
      <w:pPr>
        <w:spacing w:line="360" w:lineRule="auto"/>
        <w:jc w:val="both"/>
      </w:pPr>
      <w:r w:rsidRPr="00A30078">
        <w:t>Les desigualtats socials i de gènere afecten la salut, la seguretat i la productivitat en el treball. Els estils de gestió i l'entorn laboral poden crear desigualtats en l'exposició a riscos psicosocials, especialment entre homes i dones. Per afrontar l'assetjament, és essencial implementar mesures d'igualtat i incorporar la perspectiva de gènere en la prevenció de riscos laborals.</w:t>
      </w:r>
    </w:p>
    <w:p w14:paraId="1CCFAA42" w14:textId="77777777" w:rsidR="00A30078" w:rsidRPr="00A30078" w:rsidRDefault="00A30078" w:rsidP="00A30078">
      <w:pPr>
        <w:spacing w:line="360" w:lineRule="auto"/>
        <w:jc w:val="both"/>
      </w:pPr>
      <w:r w:rsidRPr="00A30078">
        <w:t>Hi ha tres grups de factors de risc:</w:t>
      </w:r>
    </w:p>
    <w:p w14:paraId="65C35CAC" w14:textId="77777777" w:rsidR="00A30078" w:rsidRPr="00A30078" w:rsidRDefault="00A30078" w:rsidP="00A30078">
      <w:pPr>
        <w:numPr>
          <w:ilvl w:val="0"/>
          <w:numId w:val="5"/>
        </w:numPr>
        <w:spacing w:line="360" w:lineRule="auto"/>
        <w:jc w:val="both"/>
      </w:pPr>
      <w:r w:rsidRPr="00A30078">
        <w:rPr>
          <w:b/>
          <w:bCs/>
        </w:rPr>
        <w:t>Estils de gestió</w:t>
      </w:r>
      <w:r w:rsidRPr="00A30078">
        <w:t>: Un lideratge autoritari pot crear un clima de por i competència. A més, les jerarquies i la precarietat augmenten la vulnerabilitat dels treballadors.</w:t>
      </w:r>
    </w:p>
    <w:p w14:paraId="12C72341" w14:textId="77777777" w:rsidR="00A30078" w:rsidRPr="00A30078" w:rsidRDefault="00A30078" w:rsidP="00A30078">
      <w:pPr>
        <w:numPr>
          <w:ilvl w:val="0"/>
          <w:numId w:val="5"/>
        </w:numPr>
        <w:spacing w:line="360" w:lineRule="auto"/>
        <w:jc w:val="both"/>
      </w:pPr>
      <w:r w:rsidRPr="00A30078">
        <w:rPr>
          <w:b/>
          <w:bCs/>
        </w:rPr>
        <w:t>Context laboral</w:t>
      </w:r>
      <w:r w:rsidRPr="00A30078">
        <w:t>: Entorns amb desequilibris de gènere i ambient sexista poden incrementar el risc d'assetjament. La prevenció implica sensibilització, formació i mesures per garantir la igualtat.</w:t>
      </w:r>
    </w:p>
    <w:p w14:paraId="7CA0363F" w14:textId="77777777" w:rsidR="00A30078" w:rsidRPr="00A30078" w:rsidRDefault="00A30078" w:rsidP="00A30078">
      <w:pPr>
        <w:numPr>
          <w:ilvl w:val="0"/>
          <w:numId w:val="5"/>
        </w:numPr>
        <w:spacing w:line="360" w:lineRule="auto"/>
        <w:jc w:val="both"/>
      </w:pPr>
      <w:r w:rsidRPr="00A30078">
        <w:rPr>
          <w:b/>
          <w:bCs/>
        </w:rPr>
        <w:t>Resposta de l'organització</w:t>
      </w:r>
      <w:r w:rsidRPr="00A30078">
        <w:t>: Una cultura de tolerància a l'assetjament pot perpetuar la situació. És crucial establir un compromís clar contra l'assetjament, així com protocols per gestionar denúncies i queixes.</w:t>
      </w:r>
    </w:p>
    <w:p w14:paraId="2099F445" w14:textId="77777777" w:rsidR="00B8343F" w:rsidRDefault="00A30078" w:rsidP="00B8343F">
      <w:pPr>
        <w:spacing w:after="0" w:line="360" w:lineRule="auto"/>
        <w:jc w:val="both"/>
      </w:pPr>
      <w:r w:rsidRPr="00A30078">
        <w:t xml:space="preserve">Per detectar possibles situacions d'assetjament, cal estar atents a comportaments observables, com l'augment de queixes, l'absentisme i les tensions entre treballadors. </w:t>
      </w:r>
    </w:p>
    <w:p w14:paraId="294E1396" w14:textId="09266268" w:rsidR="00A30078" w:rsidRPr="00A30078" w:rsidRDefault="00A30078" w:rsidP="00B8343F">
      <w:pPr>
        <w:spacing w:after="0" w:line="360" w:lineRule="auto"/>
        <w:jc w:val="both"/>
      </w:pPr>
      <w:r w:rsidRPr="00A30078">
        <w:t>Les petites empreses, amb una relació més directa amb els empleats, poden aprofitar aquesta proximitat per identificar i abordar aquests problemes de manera més efectiva.</w:t>
      </w:r>
    </w:p>
    <w:p w14:paraId="6EEF5B9F" w14:textId="77777777" w:rsidR="00A30078" w:rsidRPr="00A30078" w:rsidRDefault="00A30078" w:rsidP="001E46D8">
      <w:pPr>
        <w:spacing w:line="360" w:lineRule="auto"/>
        <w:jc w:val="both"/>
      </w:pPr>
    </w:p>
    <w:p w14:paraId="1787F036" w14:textId="77777777" w:rsidR="00A30078" w:rsidRPr="00A30078" w:rsidRDefault="00A30078" w:rsidP="00A30078">
      <w:pPr>
        <w:spacing w:line="360" w:lineRule="auto"/>
        <w:jc w:val="both"/>
        <w:rPr>
          <w:b/>
          <w:bCs/>
          <w:color w:val="77206D" w:themeColor="accent5" w:themeShade="BF"/>
          <w:sz w:val="24"/>
          <w:szCs w:val="24"/>
        </w:rPr>
      </w:pPr>
      <w:r w:rsidRPr="00A30078">
        <w:rPr>
          <w:b/>
          <w:bCs/>
          <w:color w:val="77206D" w:themeColor="accent5" w:themeShade="BF"/>
          <w:sz w:val="24"/>
          <w:szCs w:val="24"/>
        </w:rPr>
        <w:t>Compromís de les persones.</w:t>
      </w:r>
    </w:p>
    <w:p w14:paraId="0938483E" w14:textId="430408FF" w:rsidR="00113224" w:rsidRPr="00B8343F" w:rsidRDefault="00B8343F" w:rsidP="00B8343F">
      <w:pPr>
        <w:spacing w:line="360" w:lineRule="auto"/>
        <w:jc w:val="both"/>
      </w:pPr>
      <w:r w:rsidRPr="00B8343F">
        <w:t xml:space="preserve">Per prevenir l'assetjament laboral, és essencial fomentar relacions basades en el respecte i la llibertat. La sensibilització, la informació i la formació són claus per aconseguir que </w:t>
      </w:r>
      <w:r>
        <w:t xml:space="preserve">tothom </w:t>
      </w:r>
      <w:r w:rsidRPr="00B8343F">
        <w:t>de l'organització assumeixin la seva responsabilitat i evitin comportaments ofensius, discriminatoris o abusius.</w:t>
      </w:r>
    </w:p>
    <w:p w14:paraId="6706E19D" w14:textId="77777777" w:rsidR="00B8343F" w:rsidRPr="00B8343F" w:rsidRDefault="00B8343F" w:rsidP="00B8343F">
      <w:pPr>
        <w:spacing w:line="360" w:lineRule="auto"/>
        <w:jc w:val="both"/>
      </w:pPr>
      <w:r w:rsidRPr="00B8343F">
        <w:t>Els objectius principals d’aquestes estratègies són:</w:t>
      </w:r>
    </w:p>
    <w:p w14:paraId="0E0A44FD" w14:textId="544AD076" w:rsidR="00B8343F" w:rsidRPr="00B8343F" w:rsidRDefault="00B8343F" w:rsidP="00B8343F">
      <w:pPr>
        <w:numPr>
          <w:ilvl w:val="0"/>
          <w:numId w:val="6"/>
        </w:numPr>
        <w:spacing w:line="360" w:lineRule="auto"/>
        <w:jc w:val="both"/>
      </w:pPr>
      <w:r w:rsidRPr="00B8343F">
        <w:rPr>
          <w:b/>
          <w:bCs/>
        </w:rPr>
        <w:t>Conscienciació</w:t>
      </w:r>
      <w:r w:rsidRPr="00B8343F">
        <w:t xml:space="preserve">: Que tant dones com homes </w:t>
      </w:r>
      <w:r>
        <w:t>prenguin consciència</w:t>
      </w:r>
      <w:r w:rsidRPr="00B8343F">
        <w:t xml:space="preserve"> </w:t>
      </w:r>
      <w:r>
        <w:t>d</w:t>
      </w:r>
      <w:r w:rsidRPr="00B8343F">
        <w:t xml:space="preserve">el seu comportament i la seva responsabilitat </w:t>
      </w:r>
      <w:r>
        <w:t>per a</w:t>
      </w:r>
      <w:r w:rsidRPr="00B8343F">
        <w:t xml:space="preserve"> la creació d’un entorn laboral respectuós</w:t>
      </w:r>
      <w:r>
        <w:t xml:space="preserve"> i lliure de discriminacions</w:t>
      </w:r>
      <w:r w:rsidRPr="00B8343F">
        <w:t>.</w:t>
      </w:r>
    </w:p>
    <w:p w14:paraId="3B05688A" w14:textId="7FFA31D2" w:rsidR="00B8343F" w:rsidRPr="00B8343F" w:rsidRDefault="00B8343F" w:rsidP="00B8343F">
      <w:pPr>
        <w:numPr>
          <w:ilvl w:val="0"/>
          <w:numId w:val="6"/>
        </w:numPr>
        <w:spacing w:line="360" w:lineRule="auto"/>
        <w:jc w:val="both"/>
      </w:pPr>
      <w:r w:rsidRPr="00B8343F">
        <w:rPr>
          <w:b/>
          <w:bCs/>
        </w:rPr>
        <w:lastRenderedPageBreak/>
        <w:t>Canvi d’actituds</w:t>
      </w:r>
      <w:r w:rsidRPr="00B8343F">
        <w:t>: Promoure una visió positiva del rol de les dones en el treball i evitar conductes que facin sentir incòmodes</w:t>
      </w:r>
      <w:r w:rsidR="00467E98">
        <w:t xml:space="preserve"> o </w:t>
      </w:r>
      <w:r w:rsidRPr="00B8343F">
        <w:t>exclos</w:t>
      </w:r>
      <w:r>
        <w:t>e</w:t>
      </w:r>
      <w:r w:rsidRPr="00B8343F">
        <w:t>s</w:t>
      </w:r>
      <w:r w:rsidR="00467E98">
        <w:t xml:space="preserve"> a les persones que t’envolten.</w:t>
      </w:r>
    </w:p>
    <w:p w14:paraId="59884CAC" w14:textId="77777777" w:rsidR="00B8343F" w:rsidRPr="00B8343F" w:rsidRDefault="00B8343F" w:rsidP="00B8343F">
      <w:pPr>
        <w:numPr>
          <w:ilvl w:val="0"/>
          <w:numId w:val="6"/>
        </w:numPr>
        <w:spacing w:line="360" w:lineRule="auto"/>
        <w:jc w:val="both"/>
      </w:pPr>
      <w:r w:rsidRPr="00B8343F">
        <w:rPr>
          <w:b/>
          <w:bCs/>
        </w:rPr>
        <w:t>Llenguatge inclusiu</w:t>
      </w:r>
      <w:r w:rsidRPr="00B8343F">
        <w:t>: Construir un discurs que reflecteixi la igualtat entre sexes.</w:t>
      </w:r>
    </w:p>
    <w:p w14:paraId="5CF25AD1" w14:textId="457C96FC" w:rsidR="00B8343F" w:rsidRPr="00B8343F" w:rsidRDefault="00B8343F" w:rsidP="00B8343F">
      <w:pPr>
        <w:numPr>
          <w:ilvl w:val="0"/>
          <w:numId w:val="6"/>
        </w:numPr>
        <w:spacing w:line="360" w:lineRule="auto"/>
        <w:jc w:val="both"/>
      </w:pPr>
      <w:r w:rsidRPr="00B8343F">
        <w:rPr>
          <w:b/>
          <w:bCs/>
        </w:rPr>
        <w:t>Identificació de l’assetjament</w:t>
      </w:r>
      <w:r w:rsidRPr="00B8343F">
        <w:t xml:space="preserve">: </w:t>
      </w:r>
      <w:r w:rsidR="00467E98">
        <w:t xml:space="preserve">Poder saber </w:t>
      </w:r>
      <w:r w:rsidRPr="00B8343F">
        <w:t xml:space="preserve">com </w:t>
      </w:r>
      <w:r w:rsidR="00467E98">
        <w:t>identificar</w:t>
      </w:r>
      <w:r w:rsidRPr="00B8343F">
        <w:t xml:space="preserve"> situacions d’assetjament i conèixer el Protocol a seguir.</w:t>
      </w:r>
    </w:p>
    <w:p w14:paraId="1D9EE24C" w14:textId="735C52A6" w:rsidR="003E6C86" w:rsidRDefault="00B8343F" w:rsidP="00B8343F">
      <w:pPr>
        <w:spacing w:line="360" w:lineRule="auto"/>
        <w:jc w:val="both"/>
      </w:pPr>
      <w:r w:rsidRPr="00B8343F">
        <w:t>Aquestes accions ajuden a crear un ambient laboral més segur i respectuós per a tot</w:t>
      </w:r>
      <w:r>
        <w:t>es i tots</w:t>
      </w:r>
      <w:r w:rsidRPr="00B8343F">
        <w:t>.</w:t>
      </w:r>
    </w:p>
    <w:p w14:paraId="4AB953BF" w14:textId="77777777" w:rsidR="00EC7367" w:rsidRDefault="00EC7367" w:rsidP="00B8343F">
      <w:pPr>
        <w:spacing w:line="360" w:lineRule="auto"/>
        <w:jc w:val="both"/>
      </w:pPr>
    </w:p>
    <w:p w14:paraId="52B944D2" w14:textId="229CE853" w:rsidR="00EC7367" w:rsidRPr="00EC7367" w:rsidRDefault="00EC7367" w:rsidP="00B8343F">
      <w:pPr>
        <w:spacing w:line="360" w:lineRule="auto"/>
        <w:jc w:val="both"/>
        <w:rPr>
          <w:b/>
          <w:bCs/>
          <w:color w:val="77206D" w:themeColor="accent5" w:themeShade="BF"/>
          <w:sz w:val="24"/>
          <w:szCs w:val="24"/>
        </w:rPr>
      </w:pPr>
      <w:r w:rsidRPr="00EC7367">
        <w:rPr>
          <w:b/>
          <w:bCs/>
          <w:color w:val="77206D" w:themeColor="accent5" w:themeShade="BF"/>
          <w:sz w:val="24"/>
          <w:szCs w:val="24"/>
        </w:rPr>
        <w:t>Què és i què NO és assetjament</w:t>
      </w:r>
    </w:p>
    <w:p w14:paraId="67D8DCE7" w14:textId="180DC1DA" w:rsidR="00EC7367" w:rsidRPr="00EC7367" w:rsidRDefault="00EC7367" w:rsidP="00EC7367">
      <w:pPr>
        <w:pStyle w:val="Prrafodelista"/>
        <w:numPr>
          <w:ilvl w:val="0"/>
          <w:numId w:val="7"/>
        </w:numPr>
        <w:spacing w:line="360" w:lineRule="auto"/>
        <w:jc w:val="both"/>
        <w:rPr>
          <w:b/>
          <w:bCs/>
        </w:rPr>
      </w:pPr>
      <w:r w:rsidRPr="00EC7367">
        <w:rPr>
          <w:b/>
          <w:bCs/>
        </w:rPr>
        <w:t>Ciberassetjament:</w:t>
      </w:r>
    </w:p>
    <w:p w14:paraId="0539ACB1" w14:textId="652E5E70" w:rsidR="00EC7367" w:rsidRDefault="00EC7367" w:rsidP="00EC7367">
      <w:pPr>
        <w:pStyle w:val="Prrafodelista"/>
        <w:numPr>
          <w:ilvl w:val="0"/>
          <w:numId w:val="8"/>
        </w:numPr>
        <w:spacing w:line="360" w:lineRule="auto"/>
        <w:jc w:val="both"/>
      </w:pPr>
      <w:r>
        <w:t>Insultar per internet</w:t>
      </w:r>
      <w:r w:rsidR="008A163C">
        <w:t>.</w:t>
      </w:r>
    </w:p>
    <w:p w14:paraId="64D7A8F8" w14:textId="2BA19EFD" w:rsidR="00EC7367" w:rsidRDefault="00EC7367" w:rsidP="00EC7367">
      <w:pPr>
        <w:pStyle w:val="Prrafodelista"/>
        <w:numPr>
          <w:ilvl w:val="0"/>
          <w:numId w:val="8"/>
        </w:numPr>
        <w:spacing w:line="360" w:lineRule="auto"/>
        <w:jc w:val="both"/>
      </w:pPr>
      <w:r>
        <w:t>Enviar continguts sexuals fora de lloc</w:t>
      </w:r>
      <w:r w:rsidR="008A163C">
        <w:t>.</w:t>
      </w:r>
    </w:p>
    <w:p w14:paraId="5FA00B61" w14:textId="60EBA657" w:rsidR="00EC7367" w:rsidRDefault="00EC7367" w:rsidP="00EC7367">
      <w:pPr>
        <w:pStyle w:val="Prrafodelista"/>
        <w:numPr>
          <w:ilvl w:val="0"/>
          <w:numId w:val="8"/>
        </w:numPr>
        <w:spacing w:line="360" w:lineRule="auto"/>
        <w:jc w:val="both"/>
      </w:pPr>
      <w:r>
        <w:t>Reenviar continguts sexuals sense perm</w:t>
      </w:r>
      <w:r w:rsidR="008A163C">
        <w:t>ís.</w:t>
      </w:r>
    </w:p>
    <w:p w14:paraId="6EDE8CAD" w14:textId="3B0F2E74" w:rsidR="008A163C" w:rsidRDefault="008A163C" w:rsidP="00EC7367">
      <w:pPr>
        <w:pStyle w:val="Prrafodelista"/>
        <w:numPr>
          <w:ilvl w:val="0"/>
          <w:numId w:val="8"/>
        </w:numPr>
        <w:spacing w:line="360" w:lineRule="auto"/>
        <w:jc w:val="both"/>
      </w:pPr>
      <w:r>
        <w:t xml:space="preserve">Prohibir parlar, seguir, </w:t>
      </w:r>
      <w:proofErr w:type="spellStart"/>
      <w:r>
        <w:t>etc</w:t>
      </w:r>
      <w:proofErr w:type="spellEnd"/>
      <w:r>
        <w:t>, a determinades persones per les xarxes socials.</w:t>
      </w:r>
    </w:p>
    <w:p w14:paraId="56416DD5" w14:textId="31D282C0" w:rsidR="008A163C" w:rsidRDefault="008A163C" w:rsidP="00EC7367">
      <w:pPr>
        <w:pStyle w:val="Prrafodelista"/>
        <w:numPr>
          <w:ilvl w:val="0"/>
          <w:numId w:val="8"/>
        </w:numPr>
        <w:spacing w:line="360" w:lineRule="auto"/>
        <w:jc w:val="both"/>
      </w:pPr>
      <w:r>
        <w:t>Vigilar els moviments que fa l’altra persona.</w:t>
      </w:r>
    </w:p>
    <w:p w14:paraId="2D9FA1B6" w14:textId="50EF8DF1" w:rsidR="008A163C" w:rsidRDefault="008A163C" w:rsidP="00EC7367">
      <w:pPr>
        <w:pStyle w:val="Prrafodelista"/>
        <w:numPr>
          <w:ilvl w:val="0"/>
          <w:numId w:val="8"/>
        </w:numPr>
        <w:spacing w:line="360" w:lineRule="auto"/>
        <w:jc w:val="both"/>
      </w:pPr>
      <w:r>
        <w:t>Fer xantatge i exigir l’enviament d’imatges íntimes.</w:t>
      </w:r>
    </w:p>
    <w:p w14:paraId="5D564020" w14:textId="1B7006BE" w:rsidR="008A163C" w:rsidRDefault="008A163C" w:rsidP="00EC7367">
      <w:pPr>
        <w:pStyle w:val="Prrafodelista"/>
        <w:numPr>
          <w:ilvl w:val="0"/>
          <w:numId w:val="8"/>
        </w:numPr>
        <w:spacing w:line="360" w:lineRule="auto"/>
        <w:jc w:val="both"/>
      </w:pPr>
      <w:r>
        <w:t>Utilitzar informació falsa per confondre i fer mal.</w:t>
      </w:r>
    </w:p>
    <w:p w14:paraId="50922011" w14:textId="55A03116" w:rsidR="008A163C" w:rsidRDefault="008A163C" w:rsidP="00EC7367">
      <w:pPr>
        <w:pStyle w:val="Prrafodelista"/>
        <w:numPr>
          <w:ilvl w:val="0"/>
          <w:numId w:val="8"/>
        </w:numPr>
        <w:spacing w:line="360" w:lineRule="auto"/>
        <w:jc w:val="both"/>
      </w:pPr>
      <w:r>
        <w:t>Difondre a internet informació personal sense consentiment.</w:t>
      </w:r>
    </w:p>
    <w:p w14:paraId="64BAB8B2" w14:textId="060254CE" w:rsidR="008A163C" w:rsidRDefault="008A163C" w:rsidP="00EC7367">
      <w:pPr>
        <w:pStyle w:val="Prrafodelista"/>
        <w:numPr>
          <w:ilvl w:val="0"/>
          <w:numId w:val="8"/>
        </w:numPr>
        <w:spacing w:line="360" w:lineRule="auto"/>
        <w:jc w:val="both"/>
      </w:pPr>
      <w:r>
        <w:t>Manipular les dades privades com les contrasenyes.</w:t>
      </w:r>
    </w:p>
    <w:p w14:paraId="0AB36C4B" w14:textId="58E782C1" w:rsidR="008A163C" w:rsidRDefault="008A163C" w:rsidP="00EC7367">
      <w:pPr>
        <w:pStyle w:val="Prrafodelista"/>
        <w:numPr>
          <w:ilvl w:val="0"/>
          <w:numId w:val="8"/>
        </w:numPr>
        <w:spacing w:line="360" w:lineRule="auto"/>
        <w:jc w:val="both"/>
      </w:pPr>
      <w:r>
        <w:t>Cercar informació personal d’algú per internet per després assetjar-la.</w:t>
      </w:r>
    </w:p>
    <w:p w14:paraId="6504722C" w14:textId="306EB5F4" w:rsidR="008A163C" w:rsidRDefault="008A163C" w:rsidP="00EC7367">
      <w:pPr>
        <w:pStyle w:val="Prrafodelista"/>
        <w:numPr>
          <w:ilvl w:val="0"/>
          <w:numId w:val="8"/>
        </w:numPr>
        <w:spacing w:line="360" w:lineRule="auto"/>
        <w:jc w:val="both"/>
      </w:pPr>
      <w:r>
        <w:t>Amenaçar per internet.</w:t>
      </w:r>
    </w:p>
    <w:p w14:paraId="1C22E479" w14:textId="2A6C8248" w:rsidR="008A163C" w:rsidRDefault="008A163C" w:rsidP="00EC7367">
      <w:pPr>
        <w:pStyle w:val="Prrafodelista"/>
        <w:numPr>
          <w:ilvl w:val="0"/>
          <w:numId w:val="8"/>
        </w:numPr>
        <w:spacing w:line="360" w:lineRule="auto"/>
        <w:jc w:val="both"/>
      </w:pPr>
      <w:r>
        <w:t>Conduir-la al feminicidi o suïcidi.</w:t>
      </w:r>
    </w:p>
    <w:p w14:paraId="5AC6183C" w14:textId="690800E7" w:rsidR="008A163C" w:rsidRDefault="008A163C" w:rsidP="00EC7367">
      <w:pPr>
        <w:pStyle w:val="Prrafodelista"/>
        <w:numPr>
          <w:ilvl w:val="0"/>
          <w:numId w:val="8"/>
        </w:numPr>
        <w:spacing w:line="360" w:lineRule="auto"/>
        <w:jc w:val="both"/>
      </w:pPr>
      <w:r>
        <w:t>Entre d’altres.</w:t>
      </w:r>
    </w:p>
    <w:p w14:paraId="69C6D7B4" w14:textId="77777777" w:rsidR="008A163C" w:rsidRDefault="008A163C" w:rsidP="008A163C">
      <w:pPr>
        <w:pStyle w:val="Prrafodelista"/>
        <w:spacing w:line="360" w:lineRule="auto"/>
        <w:ind w:left="1440"/>
        <w:jc w:val="both"/>
      </w:pPr>
    </w:p>
    <w:p w14:paraId="5C078D91" w14:textId="5A77DA56" w:rsidR="00EC7367" w:rsidRPr="00EC7367" w:rsidRDefault="00EC7367" w:rsidP="00EC7367">
      <w:pPr>
        <w:pStyle w:val="Prrafodelista"/>
        <w:numPr>
          <w:ilvl w:val="0"/>
          <w:numId w:val="7"/>
        </w:numPr>
        <w:spacing w:line="360" w:lineRule="auto"/>
        <w:jc w:val="both"/>
        <w:rPr>
          <w:b/>
          <w:bCs/>
        </w:rPr>
      </w:pPr>
      <w:r w:rsidRPr="00EC7367">
        <w:rPr>
          <w:b/>
          <w:bCs/>
        </w:rPr>
        <w:t>Comportaments d’assetjament:</w:t>
      </w:r>
    </w:p>
    <w:p w14:paraId="7304AD6A" w14:textId="32DEAF48" w:rsidR="00EC7367" w:rsidRDefault="008A163C" w:rsidP="00EC7367">
      <w:pPr>
        <w:pStyle w:val="Prrafodelista"/>
        <w:numPr>
          <w:ilvl w:val="0"/>
          <w:numId w:val="9"/>
        </w:numPr>
        <w:spacing w:line="360" w:lineRule="auto"/>
        <w:jc w:val="both"/>
      </w:pPr>
      <w:r w:rsidRPr="008A163C">
        <w:t>Difondre rumors, preguntar o explicar sobre la vida sexual i les preferències sexuals d'una person</w:t>
      </w:r>
      <w:r>
        <w:t>a.</w:t>
      </w:r>
    </w:p>
    <w:p w14:paraId="5BBB40B1" w14:textId="4023DA35" w:rsidR="008A163C" w:rsidRDefault="008A163C" w:rsidP="00EC7367">
      <w:pPr>
        <w:pStyle w:val="Prrafodelista"/>
        <w:numPr>
          <w:ilvl w:val="0"/>
          <w:numId w:val="9"/>
        </w:numPr>
        <w:spacing w:line="360" w:lineRule="auto"/>
        <w:jc w:val="both"/>
      </w:pPr>
      <w:r>
        <w:t>Fer o riures per bromes sexistes.</w:t>
      </w:r>
    </w:p>
    <w:p w14:paraId="01EF525C" w14:textId="4DFDBBDF" w:rsidR="008A163C" w:rsidRDefault="008A163C" w:rsidP="00EC7367">
      <w:pPr>
        <w:pStyle w:val="Prrafodelista"/>
        <w:numPr>
          <w:ilvl w:val="0"/>
          <w:numId w:val="9"/>
        </w:numPr>
        <w:spacing w:line="360" w:lineRule="auto"/>
        <w:jc w:val="both"/>
      </w:pPr>
      <w:r>
        <w:t>Sentir atracció davant la resistència, que “et facis la difícil”.</w:t>
      </w:r>
    </w:p>
    <w:p w14:paraId="6CF0A8A6" w14:textId="0E14A34E" w:rsidR="008A163C" w:rsidRDefault="008A163C" w:rsidP="00EC7367">
      <w:pPr>
        <w:pStyle w:val="Prrafodelista"/>
        <w:numPr>
          <w:ilvl w:val="0"/>
          <w:numId w:val="9"/>
        </w:numPr>
        <w:spacing w:line="360" w:lineRule="auto"/>
        <w:jc w:val="both"/>
      </w:pPr>
      <w:r>
        <w:t>Pensar que en realitat vol dir si</w:t>
      </w:r>
      <w:r w:rsidR="00E1314D">
        <w:t>.</w:t>
      </w:r>
    </w:p>
    <w:p w14:paraId="146A298B" w14:textId="77777777" w:rsidR="00E1314D" w:rsidRDefault="00E1314D" w:rsidP="00E1314D">
      <w:pPr>
        <w:pStyle w:val="Prrafodelista"/>
        <w:numPr>
          <w:ilvl w:val="0"/>
          <w:numId w:val="9"/>
        </w:numPr>
        <w:spacing w:line="360" w:lineRule="auto"/>
        <w:jc w:val="both"/>
      </w:pPr>
      <w:r>
        <w:t xml:space="preserve">Insistir. </w:t>
      </w:r>
    </w:p>
    <w:p w14:paraId="6892BC72" w14:textId="1D670652" w:rsidR="00E1314D" w:rsidRPr="00E1314D" w:rsidRDefault="00E1314D" w:rsidP="00E1314D">
      <w:pPr>
        <w:pStyle w:val="Prrafodelista"/>
        <w:numPr>
          <w:ilvl w:val="0"/>
          <w:numId w:val="9"/>
        </w:numPr>
        <w:spacing w:line="360" w:lineRule="auto"/>
        <w:jc w:val="both"/>
      </w:pPr>
      <w:r w:rsidRPr="00E1314D">
        <w:rPr>
          <w:rFonts w:ascii="Helvetica" w:eastAsia="Times New Roman" w:hAnsi="Helvetica" w:cs="Times New Roman"/>
          <w:color w:val="333333"/>
          <w:kern w:val="0"/>
          <w:sz w:val="21"/>
          <w:szCs w:val="21"/>
          <w:lang w:eastAsia="ca-ES"/>
          <w14:ligatures w14:val="none"/>
        </w:rPr>
        <w:t>Adreçar mirades lascives al cos.</w:t>
      </w:r>
    </w:p>
    <w:p w14:paraId="31F62DD0" w14:textId="77777777" w:rsidR="00E1314D" w:rsidRPr="00E1314D" w:rsidRDefault="00E1314D" w:rsidP="00E1314D">
      <w:pPr>
        <w:numPr>
          <w:ilvl w:val="0"/>
          <w:numId w:val="9"/>
        </w:numPr>
        <w:shd w:val="clear" w:color="auto" w:fill="FFFFFF"/>
        <w:spacing w:before="100" w:beforeAutospacing="1" w:after="90" w:line="240" w:lineRule="auto"/>
        <w:rPr>
          <w:rFonts w:ascii="Helvetica" w:eastAsia="Times New Roman" w:hAnsi="Helvetica" w:cs="Times New Roman"/>
          <w:color w:val="333333"/>
          <w:kern w:val="0"/>
          <w:sz w:val="21"/>
          <w:szCs w:val="21"/>
          <w:lang w:eastAsia="ca-ES"/>
          <w14:ligatures w14:val="none"/>
        </w:rPr>
      </w:pPr>
      <w:r w:rsidRPr="00E1314D">
        <w:rPr>
          <w:rFonts w:ascii="Helvetica" w:eastAsia="Times New Roman" w:hAnsi="Helvetica" w:cs="Times New Roman"/>
          <w:color w:val="333333"/>
          <w:kern w:val="0"/>
          <w:sz w:val="21"/>
          <w:szCs w:val="21"/>
          <w:lang w:eastAsia="ca-ES"/>
          <w14:ligatures w14:val="none"/>
        </w:rPr>
        <w:lastRenderedPageBreak/>
        <w:t>Arraconar; buscar deliberadament quedar-se a soles amb la persona innecessàriament.</w:t>
      </w:r>
    </w:p>
    <w:p w14:paraId="7914116E" w14:textId="61D0E98D" w:rsidR="00E1314D" w:rsidRDefault="00E1314D" w:rsidP="00EC7367">
      <w:pPr>
        <w:pStyle w:val="Prrafodelista"/>
        <w:numPr>
          <w:ilvl w:val="0"/>
          <w:numId w:val="9"/>
        </w:numPr>
        <w:spacing w:line="360" w:lineRule="auto"/>
        <w:jc w:val="both"/>
      </w:pPr>
      <w:r>
        <w:t>Convidar a l’alcohol i drogues per treure’n profit sexual.</w:t>
      </w:r>
    </w:p>
    <w:p w14:paraId="630E47F7" w14:textId="33F31D6C" w:rsidR="00E1314D" w:rsidRDefault="00E1314D" w:rsidP="00EC7367">
      <w:pPr>
        <w:pStyle w:val="Prrafodelista"/>
        <w:numPr>
          <w:ilvl w:val="0"/>
          <w:numId w:val="9"/>
        </w:numPr>
        <w:spacing w:line="360" w:lineRule="auto"/>
        <w:jc w:val="both"/>
      </w:pPr>
      <w:r>
        <w:t>Excusar-se amb què està begut.</w:t>
      </w:r>
    </w:p>
    <w:p w14:paraId="2BD564BE" w14:textId="15BA169C" w:rsidR="00E1314D" w:rsidRDefault="00E1314D" w:rsidP="00EC7367">
      <w:pPr>
        <w:pStyle w:val="Prrafodelista"/>
        <w:numPr>
          <w:ilvl w:val="0"/>
          <w:numId w:val="9"/>
        </w:numPr>
        <w:spacing w:line="360" w:lineRule="auto"/>
        <w:jc w:val="both"/>
      </w:pPr>
      <w:r>
        <w:t>Ser còmplice i NO actuar.</w:t>
      </w:r>
    </w:p>
    <w:p w14:paraId="30B2489F" w14:textId="3A49D31B" w:rsidR="00E1314D" w:rsidRDefault="00E1314D" w:rsidP="00EC7367">
      <w:pPr>
        <w:pStyle w:val="Prrafodelista"/>
        <w:numPr>
          <w:ilvl w:val="0"/>
          <w:numId w:val="9"/>
        </w:numPr>
        <w:spacing w:line="360" w:lineRule="auto"/>
        <w:jc w:val="both"/>
      </w:pPr>
      <w:r>
        <w:t>Ignorar les senyals que diuen ara NO, així NO, amb tu NO.</w:t>
      </w:r>
    </w:p>
    <w:p w14:paraId="2374D472" w14:textId="3787CAB2" w:rsidR="00E1314D" w:rsidRDefault="00E1314D" w:rsidP="00EC7367">
      <w:pPr>
        <w:pStyle w:val="Prrafodelista"/>
        <w:numPr>
          <w:ilvl w:val="0"/>
          <w:numId w:val="9"/>
        </w:numPr>
        <w:spacing w:line="360" w:lineRule="auto"/>
        <w:jc w:val="both"/>
      </w:pPr>
      <w:r>
        <w:t>Tocar sense consentiment.</w:t>
      </w:r>
    </w:p>
    <w:p w14:paraId="660B4F70" w14:textId="17C989C9" w:rsidR="00E1314D" w:rsidRDefault="00E1314D" w:rsidP="00EC7367">
      <w:pPr>
        <w:pStyle w:val="Prrafodelista"/>
        <w:numPr>
          <w:ilvl w:val="0"/>
          <w:numId w:val="9"/>
        </w:numPr>
        <w:spacing w:line="360" w:lineRule="auto"/>
        <w:jc w:val="both"/>
      </w:pPr>
      <w:r>
        <w:t>Acorralar.</w:t>
      </w:r>
    </w:p>
    <w:p w14:paraId="18217BCB" w14:textId="2079F4A6" w:rsidR="00EC7367" w:rsidRDefault="00E1314D" w:rsidP="00B8343F">
      <w:pPr>
        <w:pStyle w:val="Prrafodelista"/>
        <w:numPr>
          <w:ilvl w:val="0"/>
          <w:numId w:val="9"/>
        </w:numPr>
        <w:spacing w:line="360" w:lineRule="auto"/>
        <w:jc w:val="both"/>
      </w:pPr>
      <w:r>
        <w:t>Entre d’altres.</w:t>
      </w:r>
    </w:p>
    <w:p w14:paraId="489C0708" w14:textId="77777777" w:rsidR="00E1314D" w:rsidRPr="00E1314D" w:rsidRDefault="00E1314D" w:rsidP="00E1314D">
      <w:pPr>
        <w:pStyle w:val="Prrafodelista"/>
        <w:spacing w:line="360" w:lineRule="auto"/>
        <w:ind w:left="1440"/>
        <w:jc w:val="both"/>
        <w:rPr>
          <w:sz w:val="10"/>
          <w:szCs w:val="10"/>
        </w:rPr>
      </w:pPr>
    </w:p>
    <w:p w14:paraId="3DF750D4" w14:textId="5C1C601E" w:rsidR="00467E98" w:rsidRPr="00B8343F" w:rsidRDefault="00EC7367" w:rsidP="00EC7367">
      <w:pPr>
        <w:spacing w:after="0" w:line="360" w:lineRule="auto"/>
        <w:rPr>
          <w:b/>
          <w:bCs/>
          <w:color w:val="77206D" w:themeColor="accent5" w:themeShade="BF"/>
          <w:sz w:val="24"/>
          <w:szCs w:val="24"/>
        </w:rPr>
      </w:pPr>
      <w:r w:rsidRPr="00EC7367">
        <w:rPr>
          <w:b/>
          <w:bCs/>
          <w:color w:val="77206D" w:themeColor="accent5" w:themeShade="BF"/>
          <w:sz w:val="24"/>
          <w:szCs w:val="24"/>
        </w:rPr>
        <w:t>Vies de resolució de les situacions d’assetjament</w:t>
      </w:r>
    </w:p>
    <w:p w14:paraId="41FD5EC0" w14:textId="4705CB9D" w:rsidR="00B8343F" w:rsidRDefault="00467E98" w:rsidP="001E46D8">
      <w:pPr>
        <w:spacing w:line="360" w:lineRule="auto"/>
        <w:jc w:val="both"/>
      </w:pPr>
      <w:r>
        <w:rPr>
          <w:noProof/>
        </w:rPr>
        <w:drawing>
          <wp:inline distT="0" distB="0" distL="0" distR="0" wp14:anchorId="446111F0" wp14:editId="41BD3913">
            <wp:extent cx="5610225" cy="5095875"/>
            <wp:effectExtent l="0" t="0" r="9525" b="9525"/>
            <wp:docPr id="11525596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559634" name=""/>
                    <pic:cNvPicPr/>
                  </pic:nvPicPr>
                  <pic:blipFill rotWithShape="1">
                    <a:blip r:embed="rId7">
                      <a:extLst>
                        <a:ext uri="{BEBA8EAE-BF5A-486C-A8C5-ECC9F3942E4B}">
                          <a14:imgProps xmlns:a14="http://schemas.microsoft.com/office/drawing/2010/main">
                            <a14:imgLayer r:embed="rId8">
                              <a14:imgEffect>
                                <a14:saturation sat="33000"/>
                              </a14:imgEffect>
                            </a14:imgLayer>
                          </a14:imgProps>
                        </a:ext>
                      </a:extLst>
                    </a:blip>
                    <a:srcRect l="1972" t="6062" r="1269" b="1281"/>
                    <a:stretch/>
                  </pic:blipFill>
                  <pic:spPr bwMode="auto">
                    <a:xfrm>
                      <a:off x="0" y="0"/>
                      <a:ext cx="5610225" cy="5095875"/>
                    </a:xfrm>
                    <a:prstGeom prst="rect">
                      <a:avLst/>
                    </a:prstGeom>
                    <a:ln>
                      <a:noFill/>
                    </a:ln>
                    <a:extLst>
                      <a:ext uri="{53640926-AAD7-44D8-BBD7-CCE9431645EC}">
                        <a14:shadowObscured xmlns:a14="http://schemas.microsoft.com/office/drawing/2010/main"/>
                      </a:ext>
                    </a:extLst>
                  </pic:spPr>
                </pic:pic>
              </a:graphicData>
            </a:graphic>
          </wp:inline>
        </w:drawing>
      </w:r>
    </w:p>
    <w:p w14:paraId="7472CCA1" w14:textId="73213844" w:rsidR="00E1314D" w:rsidRDefault="003E6C86" w:rsidP="003E6C86">
      <w:pPr>
        <w:spacing w:line="276" w:lineRule="auto"/>
        <w:jc w:val="both"/>
      </w:pPr>
      <w:r w:rsidRPr="003E6C86">
        <w:t xml:space="preserve">El procediment </w:t>
      </w:r>
      <w:r w:rsidRPr="003E6C86">
        <w:rPr>
          <w:b/>
          <w:bCs/>
        </w:rPr>
        <w:t>intern</w:t>
      </w:r>
      <w:r w:rsidRPr="003E6C86">
        <w:t xml:space="preserve"> de l’empresa es pot iniciar per comunicació o directament per denúncia. La comunicació, la pot fer la persona afectada o qualsevol persona/es que adverteixin una conducta d’assetjament. La denúncia únicament la pot fer la persona afectada.</w:t>
      </w:r>
    </w:p>
    <w:p w14:paraId="0847F7D7" w14:textId="77777777" w:rsidR="00E1314D" w:rsidRDefault="00E1314D" w:rsidP="003E6C86">
      <w:pPr>
        <w:spacing w:line="276" w:lineRule="auto"/>
        <w:jc w:val="both"/>
      </w:pPr>
    </w:p>
    <w:p w14:paraId="4BFBBB09" w14:textId="77777777" w:rsidR="00E1314D" w:rsidRDefault="00E1314D" w:rsidP="00E1314D">
      <w:pPr>
        <w:spacing w:line="276" w:lineRule="auto"/>
        <w:jc w:val="both"/>
        <w:rPr>
          <w:b/>
          <w:bCs/>
          <w:noProof/>
          <w:color w:val="77206D" w:themeColor="accent5" w:themeShade="BF"/>
          <w:sz w:val="24"/>
          <w:szCs w:val="24"/>
        </w:rPr>
      </w:pPr>
      <w:r w:rsidRPr="00E1314D">
        <w:rPr>
          <w:b/>
          <w:bCs/>
          <w:noProof/>
          <w:color w:val="77206D" w:themeColor="accent5" w:themeShade="BF"/>
          <w:sz w:val="24"/>
          <w:szCs w:val="24"/>
        </w:rPr>
        <w:lastRenderedPageBreak/>
        <w:t>BIBLIOGRAFIA</w:t>
      </w:r>
    </w:p>
    <w:p w14:paraId="4CE349BC" w14:textId="77777777" w:rsidR="00621C56" w:rsidRPr="00621C56" w:rsidRDefault="00621C56" w:rsidP="00E1314D">
      <w:pPr>
        <w:spacing w:line="276" w:lineRule="auto"/>
        <w:jc w:val="both"/>
        <w:rPr>
          <w:b/>
          <w:bCs/>
          <w:noProof/>
          <w:color w:val="77206D" w:themeColor="accent5" w:themeShade="BF"/>
          <w:sz w:val="8"/>
          <w:szCs w:val="8"/>
        </w:rPr>
      </w:pPr>
    </w:p>
    <w:p w14:paraId="4C23C55C" w14:textId="586B9B58" w:rsidR="003E6C86" w:rsidRDefault="00E1314D" w:rsidP="00621C56">
      <w:pPr>
        <w:pStyle w:val="Prrafodelista"/>
        <w:numPr>
          <w:ilvl w:val="0"/>
          <w:numId w:val="7"/>
        </w:numPr>
        <w:spacing w:line="276" w:lineRule="auto"/>
      </w:pPr>
      <w:hyperlink r:id="rId9" w:history="1">
        <w:r w:rsidR="00621C56">
          <w:t xml:space="preserve">Generalitat de Catalunya. </w:t>
        </w:r>
        <w:r w:rsidR="00621C56" w:rsidRPr="00621C56">
          <w:rPr>
            <w:i/>
            <w:iCs/>
          </w:rPr>
          <w:t>Assetjament sexual</w:t>
        </w:r>
        <w:r w:rsidR="00621C56">
          <w:rPr>
            <w:i/>
            <w:iCs/>
          </w:rPr>
          <w:t xml:space="preserve"> (2021)</w:t>
        </w:r>
        <w:r w:rsidR="00621C56">
          <w:t xml:space="preserve">: </w:t>
        </w:r>
        <w:r w:rsidRPr="00383177">
          <w:rPr>
            <w:rStyle w:val="Hipervnculo"/>
          </w:rPr>
          <w:t>https://igualtat.gencat.cat/ca/ambits-dactuacio/cures-temps-i-treballs/Equitat-en-els-treballs/violencies-masclistes-en-lambit-laboral/assetjament-sexual/index.html</w:t>
        </w:r>
      </w:hyperlink>
    </w:p>
    <w:p w14:paraId="79043385" w14:textId="77777777" w:rsidR="00E1314D" w:rsidRDefault="00E1314D" w:rsidP="00E1314D">
      <w:pPr>
        <w:pStyle w:val="Prrafodelista"/>
        <w:spacing w:line="276" w:lineRule="auto"/>
        <w:jc w:val="both"/>
      </w:pPr>
    </w:p>
    <w:p w14:paraId="5FDF2F34" w14:textId="4A0D9161" w:rsidR="00E1314D" w:rsidRDefault="00621C56" w:rsidP="00621C56">
      <w:pPr>
        <w:pStyle w:val="Prrafodelista"/>
        <w:numPr>
          <w:ilvl w:val="0"/>
          <w:numId w:val="7"/>
        </w:numPr>
        <w:spacing w:line="276" w:lineRule="auto"/>
      </w:pPr>
      <w:r>
        <w:t xml:space="preserve">Generalitat de Catalunya. </w:t>
      </w:r>
      <w:r w:rsidRPr="00621C56">
        <w:rPr>
          <w:i/>
          <w:iCs/>
        </w:rPr>
        <w:t>Protocol</w:t>
      </w:r>
      <w:r>
        <w:rPr>
          <w:i/>
          <w:iCs/>
        </w:rPr>
        <w:t xml:space="preserve"> </w:t>
      </w:r>
      <w:r w:rsidRPr="00621C56">
        <w:rPr>
          <w:i/>
          <w:iCs/>
        </w:rPr>
        <w:t>per</w:t>
      </w:r>
      <w:r>
        <w:rPr>
          <w:i/>
          <w:iCs/>
        </w:rPr>
        <w:t xml:space="preserve"> </w:t>
      </w:r>
      <w:r w:rsidRPr="00621C56">
        <w:rPr>
          <w:i/>
          <w:iCs/>
        </w:rPr>
        <w:t>a</w:t>
      </w:r>
      <w:r>
        <w:rPr>
          <w:i/>
          <w:iCs/>
        </w:rPr>
        <w:t xml:space="preserve"> </w:t>
      </w:r>
      <w:r w:rsidRPr="00621C56">
        <w:rPr>
          <w:i/>
          <w:iCs/>
        </w:rPr>
        <w:t>la</w:t>
      </w:r>
      <w:r>
        <w:rPr>
          <w:i/>
          <w:iCs/>
        </w:rPr>
        <w:t xml:space="preserve"> </w:t>
      </w:r>
      <w:r w:rsidRPr="00621C56">
        <w:rPr>
          <w:i/>
          <w:iCs/>
        </w:rPr>
        <w:t>prevenció</w:t>
      </w:r>
      <w:r>
        <w:rPr>
          <w:i/>
          <w:iCs/>
        </w:rPr>
        <w:t xml:space="preserve"> </w:t>
      </w:r>
      <w:r w:rsidRPr="00621C56">
        <w:rPr>
          <w:i/>
          <w:iCs/>
        </w:rPr>
        <w:t>i</w:t>
      </w:r>
      <w:r>
        <w:rPr>
          <w:i/>
          <w:iCs/>
        </w:rPr>
        <w:t xml:space="preserve"> </w:t>
      </w:r>
      <w:r w:rsidRPr="00621C56">
        <w:rPr>
          <w:i/>
          <w:iCs/>
        </w:rPr>
        <w:t>abordatge</w:t>
      </w:r>
      <w:r>
        <w:rPr>
          <w:i/>
          <w:iCs/>
        </w:rPr>
        <w:t xml:space="preserve"> </w:t>
      </w:r>
      <w:r w:rsidRPr="00621C56">
        <w:rPr>
          <w:i/>
          <w:iCs/>
        </w:rPr>
        <w:t>de</w:t>
      </w:r>
      <w:r>
        <w:rPr>
          <w:i/>
          <w:iCs/>
        </w:rPr>
        <w:t xml:space="preserve"> </w:t>
      </w:r>
      <w:r w:rsidRPr="00621C56">
        <w:rPr>
          <w:i/>
          <w:iCs/>
        </w:rPr>
        <w:t>l</w:t>
      </w:r>
      <w:r w:rsidRPr="00621C56">
        <w:rPr>
          <w:i/>
          <w:iCs/>
        </w:rPr>
        <w:t>’</w:t>
      </w:r>
      <w:r w:rsidRPr="00621C56">
        <w:rPr>
          <w:i/>
          <w:iCs/>
        </w:rPr>
        <w:t>assetjament</w:t>
      </w:r>
      <w:r>
        <w:rPr>
          <w:i/>
          <w:iCs/>
        </w:rPr>
        <w:t xml:space="preserve"> </w:t>
      </w:r>
      <w:r w:rsidRPr="00621C56">
        <w:rPr>
          <w:i/>
          <w:iCs/>
        </w:rPr>
        <w:t>sexual</w:t>
      </w:r>
      <w:r>
        <w:rPr>
          <w:i/>
          <w:iCs/>
        </w:rPr>
        <w:t xml:space="preserve"> </w:t>
      </w:r>
      <w:r w:rsidRPr="00621C56">
        <w:rPr>
          <w:i/>
          <w:iCs/>
        </w:rPr>
        <w:t>i</w:t>
      </w:r>
      <w:r>
        <w:rPr>
          <w:i/>
          <w:iCs/>
        </w:rPr>
        <w:t xml:space="preserve"> </w:t>
      </w:r>
      <w:r w:rsidRPr="00621C56">
        <w:rPr>
          <w:i/>
          <w:iCs/>
        </w:rPr>
        <w:t>per</w:t>
      </w:r>
      <w:r>
        <w:rPr>
          <w:i/>
          <w:iCs/>
        </w:rPr>
        <w:t xml:space="preserve"> </w:t>
      </w:r>
      <w:r w:rsidRPr="00621C56">
        <w:rPr>
          <w:i/>
          <w:iCs/>
        </w:rPr>
        <w:t>raó</w:t>
      </w:r>
      <w:r>
        <w:rPr>
          <w:i/>
          <w:iCs/>
        </w:rPr>
        <w:t xml:space="preserve"> </w:t>
      </w:r>
      <w:r w:rsidRPr="00621C56">
        <w:rPr>
          <w:i/>
          <w:iCs/>
        </w:rPr>
        <w:t>de</w:t>
      </w:r>
      <w:r>
        <w:rPr>
          <w:i/>
          <w:iCs/>
        </w:rPr>
        <w:t xml:space="preserve"> </w:t>
      </w:r>
      <w:r w:rsidRPr="00621C56">
        <w:rPr>
          <w:i/>
          <w:iCs/>
        </w:rPr>
        <w:t>sex</w:t>
      </w:r>
      <w:r>
        <w:rPr>
          <w:i/>
          <w:iCs/>
        </w:rPr>
        <w:t xml:space="preserve">e </w:t>
      </w:r>
      <w:r w:rsidRPr="00621C56">
        <w:rPr>
          <w:i/>
          <w:iCs/>
        </w:rPr>
        <w:t>a</w:t>
      </w:r>
      <w:r>
        <w:rPr>
          <w:i/>
          <w:iCs/>
        </w:rPr>
        <w:t xml:space="preserve"> </w:t>
      </w:r>
      <w:r w:rsidRPr="00621C56">
        <w:rPr>
          <w:i/>
          <w:iCs/>
        </w:rPr>
        <w:t>l’empresa</w:t>
      </w:r>
      <w:r>
        <w:rPr>
          <w:i/>
          <w:iCs/>
        </w:rPr>
        <w:t xml:space="preserve"> (2021)</w:t>
      </w:r>
      <w:r>
        <w:t xml:space="preserve">: </w:t>
      </w:r>
      <w:hyperlink r:id="rId10" w:history="1">
        <w:r w:rsidRPr="00383177">
          <w:rPr>
            <w:rStyle w:val="Hipervnculo"/>
          </w:rPr>
          <w:t>https://treball.gencat.cat/web/.content/13_consell_relacions_laborals/documents/04_-recursos/publicacions/protocol_assetjament/Protocol-per-a-la-prevencio-i-abordatge-de-lassetjament-sexual-i-per-rao-de-sexe-a-lempresa_DEF.pdf</w:t>
        </w:r>
      </w:hyperlink>
    </w:p>
    <w:p w14:paraId="36E299F7" w14:textId="77777777" w:rsidR="00E1314D" w:rsidRDefault="00E1314D" w:rsidP="00E1314D">
      <w:pPr>
        <w:pStyle w:val="Prrafodelista"/>
        <w:spacing w:line="276" w:lineRule="auto"/>
        <w:jc w:val="both"/>
      </w:pPr>
    </w:p>
    <w:p w14:paraId="58248161" w14:textId="77777777" w:rsidR="003E6C86" w:rsidRDefault="003E6C86" w:rsidP="003E6C86">
      <w:pPr>
        <w:spacing w:line="276" w:lineRule="auto"/>
        <w:jc w:val="both"/>
        <w:rPr>
          <w:noProof/>
        </w:rPr>
      </w:pPr>
      <w:r>
        <w:rPr>
          <w:noProof/>
        </w:rPr>
        <w:lastRenderedPageBreak/>
        <w:drawing>
          <wp:anchor distT="0" distB="0" distL="114300" distR="114300" simplePos="0" relativeHeight="251658240" behindDoc="0" locked="0" layoutInCell="1" allowOverlap="1" wp14:anchorId="32F85E44" wp14:editId="777B4EFB">
            <wp:simplePos x="0" y="0"/>
            <wp:positionH relativeFrom="margin">
              <wp:posOffset>-657225</wp:posOffset>
            </wp:positionH>
            <wp:positionV relativeFrom="margin">
              <wp:posOffset>-546100</wp:posOffset>
            </wp:positionV>
            <wp:extent cx="7029450" cy="9179560"/>
            <wp:effectExtent l="0" t="0" r="0" b="2540"/>
            <wp:wrapSquare wrapText="bothSides"/>
            <wp:docPr id="171621266"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21266" name="Imagen 1" descr="Tabla&#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7029450" cy="9179560"/>
                    </a:xfrm>
                    <a:prstGeom prst="rect">
                      <a:avLst/>
                    </a:prstGeom>
                  </pic:spPr>
                </pic:pic>
              </a:graphicData>
            </a:graphic>
            <wp14:sizeRelH relativeFrom="margin">
              <wp14:pctWidth>0</wp14:pctWidth>
            </wp14:sizeRelH>
            <wp14:sizeRelV relativeFrom="margin">
              <wp14:pctHeight>0</wp14:pctHeight>
            </wp14:sizeRelV>
          </wp:anchor>
        </w:drawing>
      </w:r>
      <w:r w:rsidRPr="003E6C86">
        <w:rPr>
          <w:noProof/>
        </w:rPr>
        <w:t xml:space="preserve"> </w:t>
      </w:r>
    </w:p>
    <w:p w14:paraId="16E97892" w14:textId="5D6AA0C9" w:rsidR="003E6C86" w:rsidRDefault="00E1314D" w:rsidP="003E6C86">
      <w:pPr>
        <w:spacing w:line="276" w:lineRule="auto"/>
        <w:jc w:val="both"/>
        <w:rPr>
          <w:noProof/>
        </w:rPr>
      </w:pPr>
      <w:r>
        <w:rPr>
          <w:noProof/>
        </w:rPr>
        <w:lastRenderedPageBreak/>
        <w:drawing>
          <wp:anchor distT="0" distB="0" distL="114300" distR="114300" simplePos="0" relativeHeight="251660288" behindDoc="0" locked="0" layoutInCell="1" allowOverlap="1" wp14:anchorId="69CDA112" wp14:editId="7D7ACABE">
            <wp:simplePos x="0" y="0"/>
            <wp:positionH relativeFrom="margin">
              <wp:posOffset>-657225</wp:posOffset>
            </wp:positionH>
            <wp:positionV relativeFrom="margin">
              <wp:posOffset>-438150</wp:posOffset>
            </wp:positionV>
            <wp:extent cx="7077075" cy="9182100"/>
            <wp:effectExtent l="0" t="0" r="9525" b="0"/>
            <wp:wrapSquare wrapText="bothSides"/>
            <wp:docPr id="2088718419"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718419" name="Imagen 1" descr="Interfaz de usuario gráfica, Texto, Aplicación, Correo electrónic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7077075" cy="9182100"/>
                    </a:xfrm>
                    <a:prstGeom prst="rect">
                      <a:avLst/>
                    </a:prstGeom>
                  </pic:spPr>
                </pic:pic>
              </a:graphicData>
            </a:graphic>
            <wp14:sizeRelH relativeFrom="margin">
              <wp14:pctWidth>0</wp14:pctWidth>
            </wp14:sizeRelH>
            <wp14:sizeRelV relativeFrom="margin">
              <wp14:pctHeight>0</wp14:pctHeight>
            </wp14:sizeRelV>
          </wp:anchor>
        </w:drawing>
      </w:r>
    </w:p>
    <w:sectPr w:rsidR="003E6C86" w:rsidSect="00E1314D">
      <w:footerReference w:type="default" r:id="rId13"/>
      <w:pgSz w:w="11906" w:h="16838"/>
      <w:pgMar w:top="1134"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FC25E" w14:textId="77777777" w:rsidR="00113224" w:rsidRDefault="00113224" w:rsidP="00113224">
      <w:pPr>
        <w:spacing w:after="0" w:line="240" w:lineRule="auto"/>
      </w:pPr>
      <w:r>
        <w:separator/>
      </w:r>
    </w:p>
  </w:endnote>
  <w:endnote w:type="continuationSeparator" w:id="0">
    <w:p w14:paraId="7561255F" w14:textId="77777777" w:rsidR="00113224" w:rsidRDefault="00113224" w:rsidP="00113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EB27C" w14:textId="77777777" w:rsidR="00113224" w:rsidRDefault="00113224" w:rsidP="00113224">
    <w:pPr>
      <w:pStyle w:val="Encabezado"/>
      <w:spacing w:line="276" w:lineRule="auto"/>
    </w:pPr>
    <w:r w:rsidRPr="00113224">
      <w:rPr>
        <w:b/>
        <w:bCs/>
      </w:rPr>
      <w:t>Telèfon</w:t>
    </w:r>
    <w:r>
      <w:t xml:space="preserve"> contra la </w:t>
    </w:r>
    <w:r w:rsidRPr="00113224">
      <w:rPr>
        <w:b/>
        <w:bCs/>
      </w:rPr>
      <w:t>Violència</w:t>
    </w:r>
    <w:r>
      <w:t xml:space="preserve"> </w:t>
    </w:r>
    <w:r w:rsidRPr="00113224">
      <w:rPr>
        <w:b/>
        <w:bCs/>
      </w:rPr>
      <w:t>masclista:</w:t>
    </w:r>
    <w:r w:rsidRPr="00113224">
      <w:t xml:space="preserve"> </w:t>
    </w:r>
    <w:r>
      <w:t>900 900 120  ( ATENCIÓ 24h)</w:t>
    </w:r>
  </w:p>
  <w:p w14:paraId="205E4993" w14:textId="7D15492D" w:rsidR="00113224" w:rsidRDefault="00113224" w:rsidP="00113224">
    <w:pPr>
      <w:pStyle w:val="Encabezado"/>
      <w:spacing w:line="276" w:lineRule="auto"/>
    </w:pPr>
    <w:r w:rsidRPr="00113224">
      <w:rPr>
        <w:b/>
        <w:bCs/>
      </w:rPr>
      <w:t>Mail:</w:t>
    </w:r>
    <w:r>
      <w:t xml:space="preserve"> 900900120@gencat.cat</w:t>
    </w:r>
  </w:p>
  <w:p w14:paraId="69EBB2C9" w14:textId="5D87776D" w:rsidR="00113224" w:rsidRDefault="00113224" w:rsidP="00113224">
    <w:pPr>
      <w:pStyle w:val="Encabezado"/>
      <w:spacing w:line="276" w:lineRule="auto"/>
    </w:pPr>
    <w:r>
      <w:t>Atenció permanent, gratuït i confidencial.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4A12F" w14:textId="77777777" w:rsidR="00113224" w:rsidRDefault="00113224" w:rsidP="00113224">
      <w:pPr>
        <w:spacing w:after="0" w:line="240" w:lineRule="auto"/>
      </w:pPr>
      <w:r>
        <w:separator/>
      </w:r>
    </w:p>
  </w:footnote>
  <w:footnote w:type="continuationSeparator" w:id="0">
    <w:p w14:paraId="7F1875F6" w14:textId="77777777" w:rsidR="00113224" w:rsidRDefault="00113224" w:rsidP="00113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D1D5B"/>
    <w:multiLevelType w:val="hybridMultilevel"/>
    <w:tmpl w:val="03E0F5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7F3C54"/>
    <w:multiLevelType w:val="hybridMultilevel"/>
    <w:tmpl w:val="576AEA00"/>
    <w:lvl w:ilvl="0" w:tplc="04030003">
      <w:start w:val="1"/>
      <w:numFmt w:val="bullet"/>
      <w:lvlText w:val="o"/>
      <w:lvlJc w:val="left"/>
      <w:pPr>
        <w:ind w:left="1440" w:hanging="360"/>
      </w:pPr>
      <w:rPr>
        <w:rFonts w:ascii="Courier New" w:hAnsi="Courier New" w:cs="Courier New"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2" w15:restartNumberingAfterBreak="0">
    <w:nsid w:val="2C6441CC"/>
    <w:multiLevelType w:val="multilevel"/>
    <w:tmpl w:val="D272D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3D5475"/>
    <w:multiLevelType w:val="multilevel"/>
    <w:tmpl w:val="CCEC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56246F"/>
    <w:multiLevelType w:val="hybridMultilevel"/>
    <w:tmpl w:val="03E0F50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4DEF19AD"/>
    <w:multiLevelType w:val="hybridMultilevel"/>
    <w:tmpl w:val="72F6C19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5C2377B3"/>
    <w:multiLevelType w:val="multilevel"/>
    <w:tmpl w:val="A4606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6C6023"/>
    <w:multiLevelType w:val="hybridMultilevel"/>
    <w:tmpl w:val="D9E02A74"/>
    <w:lvl w:ilvl="0" w:tplc="F8162474">
      <w:start w:val="1"/>
      <w:numFmt w:val="bullet"/>
      <w:lvlText w:val="o"/>
      <w:lvlJc w:val="left"/>
      <w:pPr>
        <w:ind w:left="1440" w:hanging="360"/>
      </w:pPr>
      <w:rPr>
        <w:rFonts w:ascii="Courier New" w:hAnsi="Courier New" w:cs="Courier New" w:hint="default"/>
        <w:b w:val="0"/>
        <w:bCs w:val="0"/>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8" w15:restartNumberingAfterBreak="0">
    <w:nsid w:val="78FB0E8C"/>
    <w:multiLevelType w:val="hybridMultilevel"/>
    <w:tmpl w:val="59B29E90"/>
    <w:lvl w:ilvl="0" w:tplc="933E5A2E">
      <w:start w:val="1"/>
      <w:numFmt w:val="bullet"/>
      <w:lvlText w:val="-"/>
      <w:lvlJc w:val="left"/>
      <w:pPr>
        <w:ind w:left="720" w:hanging="360"/>
      </w:pPr>
      <w:rPr>
        <w:rFonts w:ascii="Aptos" w:eastAsiaTheme="minorHAnsi" w:hAnsi="Aptos" w:cstheme="minorBidi" w:hint="default"/>
        <w:b/>
        <w:bCs w:val="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7B860846"/>
    <w:multiLevelType w:val="multilevel"/>
    <w:tmpl w:val="2DF6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AD566C"/>
    <w:multiLevelType w:val="hybridMultilevel"/>
    <w:tmpl w:val="03E0F5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52168398">
    <w:abstractNumId w:val="4"/>
  </w:num>
  <w:num w:numId="2" w16cid:durableId="868221366">
    <w:abstractNumId w:val="5"/>
  </w:num>
  <w:num w:numId="3" w16cid:durableId="915942155">
    <w:abstractNumId w:val="10"/>
  </w:num>
  <w:num w:numId="4" w16cid:durableId="1499618086">
    <w:abstractNumId w:val="0"/>
  </w:num>
  <w:num w:numId="5" w16cid:durableId="584147770">
    <w:abstractNumId w:val="2"/>
  </w:num>
  <w:num w:numId="6" w16cid:durableId="242877499">
    <w:abstractNumId w:val="6"/>
  </w:num>
  <w:num w:numId="7" w16cid:durableId="301158070">
    <w:abstractNumId w:val="8"/>
  </w:num>
  <w:num w:numId="8" w16cid:durableId="1269850424">
    <w:abstractNumId w:val="7"/>
  </w:num>
  <w:num w:numId="9" w16cid:durableId="1648629054">
    <w:abstractNumId w:val="1"/>
  </w:num>
  <w:num w:numId="10" w16cid:durableId="568271133">
    <w:abstractNumId w:val="9"/>
  </w:num>
  <w:num w:numId="11" w16cid:durableId="350451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5D9"/>
    <w:rsid w:val="00113224"/>
    <w:rsid w:val="001E46D8"/>
    <w:rsid w:val="003E6C86"/>
    <w:rsid w:val="00467E98"/>
    <w:rsid w:val="00621C56"/>
    <w:rsid w:val="006B7020"/>
    <w:rsid w:val="00726BA6"/>
    <w:rsid w:val="0073029E"/>
    <w:rsid w:val="008A163C"/>
    <w:rsid w:val="00972192"/>
    <w:rsid w:val="00A30078"/>
    <w:rsid w:val="00A46F91"/>
    <w:rsid w:val="00A902E4"/>
    <w:rsid w:val="00B8343F"/>
    <w:rsid w:val="00C03E19"/>
    <w:rsid w:val="00CF28A8"/>
    <w:rsid w:val="00E1314D"/>
    <w:rsid w:val="00EC7367"/>
    <w:rsid w:val="00F325D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9867B"/>
  <w15:chartTrackingRefBased/>
  <w15:docId w15:val="{4851B479-FDDB-42B4-B1D5-BFBE139C4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325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325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325D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325D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325D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325D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325D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325D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325D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325D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325D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325D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325D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325D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325D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325D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325D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325D9"/>
    <w:rPr>
      <w:rFonts w:eastAsiaTheme="majorEastAsia" w:cstheme="majorBidi"/>
      <w:color w:val="272727" w:themeColor="text1" w:themeTint="D8"/>
    </w:rPr>
  </w:style>
  <w:style w:type="paragraph" w:styleId="Ttulo">
    <w:name w:val="Title"/>
    <w:basedOn w:val="Normal"/>
    <w:next w:val="Normal"/>
    <w:link w:val="TtuloCar"/>
    <w:uiPriority w:val="10"/>
    <w:qFormat/>
    <w:rsid w:val="00F325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325D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325D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325D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325D9"/>
    <w:pPr>
      <w:spacing w:before="160"/>
      <w:jc w:val="center"/>
    </w:pPr>
    <w:rPr>
      <w:i/>
      <w:iCs/>
      <w:color w:val="404040" w:themeColor="text1" w:themeTint="BF"/>
    </w:rPr>
  </w:style>
  <w:style w:type="character" w:customStyle="1" w:styleId="CitaCar">
    <w:name w:val="Cita Car"/>
    <w:basedOn w:val="Fuentedeprrafopredeter"/>
    <w:link w:val="Cita"/>
    <w:uiPriority w:val="29"/>
    <w:rsid w:val="00F325D9"/>
    <w:rPr>
      <w:i/>
      <w:iCs/>
      <w:color w:val="404040" w:themeColor="text1" w:themeTint="BF"/>
    </w:rPr>
  </w:style>
  <w:style w:type="paragraph" w:styleId="Prrafodelista">
    <w:name w:val="List Paragraph"/>
    <w:basedOn w:val="Normal"/>
    <w:uiPriority w:val="34"/>
    <w:qFormat/>
    <w:rsid w:val="00F325D9"/>
    <w:pPr>
      <w:ind w:left="720"/>
      <w:contextualSpacing/>
    </w:pPr>
  </w:style>
  <w:style w:type="character" w:styleId="nfasisintenso">
    <w:name w:val="Intense Emphasis"/>
    <w:basedOn w:val="Fuentedeprrafopredeter"/>
    <w:uiPriority w:val="21"/>
    <w:qFormat/>
    <w:rsid w:val="00F325D9"/>
    <w:rPr>
      <w:i/>
      <w:iCs/>
      <w:color w:val="0F4761" w:themeColor="accent1" w:themeShade="BF"/>
    </w:rPr>
  </w:style>
  <w:style w:type="paragraph" w:styleId="Citadestacada">
    <w:name w:val="Intense Quote"/>
    <w:basedOn w:val="Normal"/>
    <w:next w:val="Normal"/>
    <w:link w:val="CitadestacadaCar"/>
    <w:uiPriority w:val="30"/>
    <w:qFormat/>
    <w:rsid w:val="00F325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325D9"/>
    <w:rPr>
      <w:i/>
      <w:iCs/>
      <w:color w:val="0F4761" w:themeColor="accent1" w:themeShade="BF"/>
    </w:rPr>
  </w:style>
  <w:style w:type="character" w:styleId="Referenciaintensa">
    <w:name w:val="Intense Reference"/>
    <w:basedOn w:val="Fuentedeprrafopredeter"/>
    <w:uiPriority w:val="32"/>
    <w:qFormat/>
    <w:rsid w:val="00F325D9"/>
    <w:rPr>
      <w:b/>
      <w:bCs/>
      <w:smallCaps/>
      <w:color w:val="0F4761" w:themeColor="accent1" w:themeShade="BF"/>
      <w:spacing w:val="5"/>
    </w:rPr>
  </w:style>
  <w:style w:type="paragraph" w:styleId="NormalWeb">
    <w:name w:val="Normal (Web)"/>
    <w:basedOn w:val="Normal"/>
    <w:uiPriority w:val="99"/>
    <w:unhideWhenUsed/>
    <w:rsid w:val="001E46D8"/>
    <w:pPr>
      <w:spacing w:before="100" w:beforeAutospacing="1" w:after="100" w:afterAutospacing="1" w:line="240" w:lineRule="auto"/>
    </w:pPr>
    <w:rPr>
      <w:rFonts w:ascii="Times New Roman" w:eastAsia="Times New Roman" w:hAnsi="Times New Roman" w:cs="Times New Roman"/>
      <w:kern w:val="0"/>
      <w:sz w:val="24"/>
      <w:szCs w:val="24"/>
      <w:lang w:eastAsia="ca-ES"/>
      <w14:ligatures w14:val="none"/>
    </w:rPr>
  </w:style>
  <w:style w:type="paragraph" w:styleId="Encabezado">
    <w:name w:val="header"/>
    <w:basedOn w:val="Normal"/>
    <w:link w:val="EncabezadoCar"/>
    <w:uiPriority w:val="99"/>
    <w:unhideWhenUsed/>
    <w:rsid w:val="0011322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113224"/>
  </w:style>
  <w:style w:type="paragraph" w:styleId="Piedepgina">
    <w:name w:val="footer"/>
    <w:basedOn w:val="Normal"/>
    <w:link w:val="PiedepginaCar"/>
    <w:uiPriority w:val="99"/>
    <w:unhideWhenUsed/>
    <w:rsid w:val="0011322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113224"/>
  </w:style>
  <w:style w:type="character" w:styleId="Hipervnculo">
    <w:name w:val="Hyperlink"/>
    <w:basedOn w:val="Fuentedeprrafopredeter"/>
    <w:uiPriority w:val="99"/>
    <w:unhideWhenUsed/>
    <w:rsid w:val="00113224"/>
    <w:rPr>
      <w:color w:val="467886" w:themeColor="hyperlink"/>
      <w:u w:val="single"/>
    </w:rPr>
  </w:style>
  <w:style w:type="character" w:styleId="Mencinsinresolver">
    <w:name w:val="Unresolved Mention"/>
    <w:basedOn w:val="Fuentedeprrafopredeter"/>
    <w:uiPriority w:val="99"/>
    <w:semiHidden/>
    <w:unhideWhenUsed/>
    <w:rsid w:val="00113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49910">
      <w:bodyDiv w:val="1"/>
      <w:marLeft w:val="0"/>
      <w:marRight w:val="0"/>
      <w:marTop w:val="0"/>
      <w:marBottom w:val="0"/>
      <w:divBdr>
        <w:top w:val="none" w:sz="0" w:space="0" w:color="auto"/>
        <w:left w:val="none" w:sz="0" w:space="0" w:color="auto"/>
        <w:bottom w:val="none" w:sz="0" w:space="0" w:color="auto"/>
        <w:right w:val="none" w:sz="0" w:space="0" w:color="auto"/>
      </w:divBdr>
    </w:div>
    <w:div w:id="262568657">
      <w:bodyDiv w:val="1"/>
      <w:marLeft w:val="0"/>
      <w:marRight w:val="0"/>
      <w:marTop w:val="0"/>
      <w:marBottom w:val="0"/>
      <w:divBdr>
        <w:top w:val="none" w:sz="0" w:space="0" w:color="auto"/>
        <w:left w:val="none" w:sz="0" w:space="0" w:color="auto"/>
        <w:bottom w:val="none" w:sz="0" w:space="0" w:color="auto"/>
        <w:right w:val="none" w:sz="0" w:space="0" w:color="auto"/>
      </w:divBdr>
    </w:div>
    <w:div w:id="486409151">
      <w:bodyDiv w:val="1"/>
      <w:marLeft w:val="0"/>
      <w:marRight w:val="0"/>
      <w:marTop w:val="0"/>
      <w:marBottom w:val="0"/>
      <w:divBdr>
        <w:top w:val="none" w:sz="0" w:space="0" w:color="auto"/>
        <w:left w:val="none" w:sz="0" w:space="0" w:color="auto"/>
        <w:bottom w:val="none" w:sz="0" w:space="0" w:color="auto"/>
        <w:right w:val="none" w:sz="0" w:space="0" w:color="auto"/>
      </w:divBdr>
    </w:div>
    <w:div w:id="842932645">
      <w:bodyDiv w:val="1"/>
      <w:marLeft w:val="0"/>
      <w:marRight w:val="0"/>
      <w:marTop w:val="0"/>
      <w:marBottom w:val="0"/>
      <w:divBdr>
        <w:top w:val="none" w:sz="0" w:space="0" w:color="auto"/>
        <w:left w:val="none" w:sz="0" w:space="0" w:color="auto"/>
        <w:bottom w:val="none" w:sz="0" w:space="0" w:color="auto"/>
        <w:right w:val="none" w:sz="0" w:space="0" w:color="auto"/>
      </w:divBdr>
    </w:div>
    <w:div w:id="912006176">
      <w:bodyDiv w:val="1"/>
      <w:marLeft w:val="0"/>
      <w:marRight w:val="0"/>
      <w:marTop w:val="0"/>
      <w:marBottom w:val="0"/>
      <w:divBdr>
        <w:top w:val="none" w:sz="0" w:space="0" w:color="auto"/>
        <w:left w:val="none" w:sz="0" w:space="0" w:color="auto"/>
        <w:bottom w:val="none" w:sz="0" w:space="0" w:color="auto"/>
        <w:right w:val="none" w:sz="0" w:space="0" w:color="auto"/>
      </w:divBdr>
    </w:div>
    <w:div w:id="1725759857">
      <w:bodyDiv w:val="1"/>
      <w:marLeft w:val="0"/>
      <w:marRight w:val="0"/>
      <w:marTop w:val="0"/>
      <w:marBottom w:val="0"/>
      <w:divBdr>
        <w:top w:val="none" w:sz="0" w:space="0" w:color="auto"/>
        <w:left w:val="none" w:sz="0" w:space="0" w:color="auto"/>
        <w:bottom w:val="none" w:sz="0" w:space="0" w:color="auto"/>
        <w:right w:val="none" w:sz="0" w:space="0" w:color="auto"/>
      </w:divBdr>
    </w:div>
    <w:div w:id="200411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reball.gencat.cat/web/.content/13_consell_relacions_laborals/documents/04_-recursos/publicacions/protocol_assetjament/Protocol-per-a-la-prevencio-i-abordatge-de-lassetjament-sexual-i-per-rao-de-sexe-a-lempresa_DEF.pdf" TargetMode="External"/><Relationship Id="rId4" Type="http://schemas.openxmlformats.org/officeDocument/2006/relationships/webSettings" Target="webSettings.xml"/><Relationship Id="rId9" Type="http://schemas.openxmlformats.org/officeDocument/2006/relationships/hyperlink" Target="https://igualtat.gencat.cat/ca/ambits-dactuacio/cures-temps-i-treballs/Equitat-en-els-treballs/violencies-masclistes-en-lambit-laboral/assetjament-sexual/index.htm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7</Pages>
  <Words>1068</Words>
  <Characters>6092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Practiques</dc:creator>
  <cp:keywords/>
  <dc:description/>
  <cp:lastModifiedBy>Practiques</cp:lastModifiedBy>
  <cp:revision>1</cp:revision>
  <dcterms:created xsi:type="dcterms:W3CDTF">2024-10-30T09:05:00Z</dcterms:created>
  <dcterms:modified xsi:type="dcterms:W3CDTF">2024-10-30T11:54:00Z</dcterms:modified>
</cp:coreProperties>
</file>